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A1D2" w14:textId="77777777" w:rsidR="001B5935" w:rsidRPr="004137D2" w:rsidRDefault="004E1DC6" w:rsidP="004137D2">
      <w:pPr>
        <w:spacing w:before="120" w:after="120" w:line="189" w:lineRule="atLeas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4137D2">
        <w:rPr>
          <w:rFonts w:ascii="Arial" w:hAnsi="Arial" w:cs="Arial"/>
          <w:b/>
          <w:bCs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E63079" wp14:editId="22DE601C">
                <wp:simplePos x="0" y="0"/>
                <wp:positionH relativeFrom="page">
                  <wp:posOffset>720090</wp:posOffset>
                </wp:positionH>
                <wp:positionV relativeFrom="page">
                  <wp:posOffset>696595</wp:posOffset>
                </wp:positionV>
                <wp:extent cx="683260" cy="643890"/>
                <wp:effectExtent l="0" t="1270" r="0" b="254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05CA4D" w14:textId="77777777" w:rsidR="00A20CF0" w:rsidRDefault="004E1DC6" w:rsidP="001B5935">
                            <w:r>
                              <w:rPr>
                                <w:noProof/>
                                <w:spacing w:val="-3"/>
                                <w:lang w:val="en-AU" w:eastAsia="en-AU"/>
                              </w:rPr>
                              <w:drawing>
                                <wp:inline distT="0" distB="0" distL="0" distR="0" wp14:anchorId="6EE50C27" wp14:editId="64101533">
                                  <wp:extent cx="771525" cy="638175"/>
                                  <wp:effectExtent l="0" t="0" r="9525" b="9525"/>
                                  <wp:docPr id="1" name="Picture 1" title="Coat of Ar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828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63079" id="Rectangle 3" o:spid="_x0000_s1026" style="position:absolute;left:0;text-align:left;margin-left:56.7pt;margin-top:54.85pt;width:53.8pt;height:50.7pt;z-index:251655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Uo0AEAAJIDAAAOAAAAZHJzL2Uyb0RvYy54bWysU9tu2zAMfR+wfxD0vjhJhyAz4hRFiw4D&#10;ugvQ7QNkWbKF2aJAKrGzrx+lxOkub8NeBIoSj3gOj3a309CLo0Fy4Cu5WiylMF5D43xbyW9fH99s&#10;paCofKN68KaSJ0Pydv/61W4MpVlDB31jUDCIp3IMlexiDGVRkO7MoGgBwXg+tICDirzFtmhQjYw+&#10;9MV6udwUI2ATELQh4uzD+VDuM761RsfP1pKJoq8k9xbzinmt01rsd6psUYXO6Usb6h+6GJTz/OgV&#10;6kFFJQ7o/oIanEYgsHGhYSjAWqdN5sBsVss/2Dx3KpjMhcWhcJWJ/h+s/nR8Dl8wtU7hCfR3Eh7u&#10;O+Vbc4cIY2dUw8+tklDFGKi8FqQNcamox4/Q8GjVIULWYLI4JEBmJ6Ys9ekqtZmi0JzcbG/WGx6I&#10;5qPN25vtuzyKQpVzcUCK7w0MIgWVRJ5kBlfHJ4qpGVXOV9JbHh5d3+dp9v63BF88Z0y2w6V67j4Z&#10;hco41RPXprCG5sSkEM5WYWtz0AH+kGJkm1TSs4+l6D94liU5ag5wDuo5UF5zYSWjFOfwPp6ddwjo&#10;2o5xV5mShzuWzrpM66WHi+A8+Mz2YtLkrF/3+dbLV9r/BAAA//8DAFBLAwQUAAYACAAAACEAL2Vn&#10;Td8AAAALAQAADwAAAGRycy9kb3ducmV2LnhtbEyPzU7DMBCE70i8g7VI3KjjUApN41QIKSdOlB44&#10;urHzU+x1iN3W7dOznOhtRvtpdqZcJ2fZ0Uxh8ChBzDJgBhuvB+wkbD/rhxdgISrUyno0Es4mwLq6&#10;vSlVof0JP8xxEztGIRgKJaGPcSw4D01vnAozPxqkW+snpyLZqeN6UicKd5bnWbbgTg1IH3o1mrfe&#10;NN+bg5Ng6+Vlny7z9r39+XrankNqFnWS8v4uva6ARZPiPwx/9ak6VNRp5w+oA7PkxeOcUBLZ8hkY&#10;EXkuaN2OhBACeFXy6w3VLwAAAP//AwBQSwECLQAUAAYACAAAACEAtoM4kv4AAADhAQAAEwAAAAAA&#10;AAAAAAAAAAAAAAAAW0NvbnRlbnRfVHlwZXNdLnhtbFBLAQItABQABgAIAAAAIQA4/SH/1gAAAJQB&#10;AAALAAAAAAAAAAAAAAAAAC8BAABfcmVscy8ucmVsc1BLAQItABQABgAIAAAAIQDT5JUo0AEAAJID&#10;AAAOAAAAAAAAAAAAAAAAAC4CAABkcnMvZTJvRG9jLnhtbFBLAQItABQABgAIAAAAIQAvZWdN3wAA&#10;AAsBAAAPAAAAAAAAAAAAAAAAACoEAABkcnMvZG93bnJldi54bWxQSwUGAAAAAAQABADzAAAANgUA&#10;AAAA&#10;" filled="f" stroked="f" strokeweight="0">
                <v:textbox inset="0,0,0,0">
                  <w:txbxContent>
                    <w:p w14:paraId="2305CA4D" w14:textId="77777777" w:rsidR="00A20CF0" w:rsidRDefault="004E1DC6" w:rsidP="001B5935">
                      <w:r>
                        <w:rPr>
                          <w:noProof/>
                          <w:spacing w:val="-3"/>
                          <w:lang w:val="en-AU" w:eastAsia="en-AU"/>
                        </w:rPr>
                        <w:drawing>
                          <wp:inline distT="0" distB="0" distL="0" distR="0" wp14:anchorId="6EE50C27" wp14:editId="64101533">
                            <wp:extent cx="771525" cy="638175"/>
                            <wp:effectExtent l="0" t="0" r="9525" b="9525"/>
                            <wp:docPr id="1" name="Picture 1" title="Coat of Ar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3828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BF5BA26" w14:textId="77777777" w:rsidR="001B5935" w:rsidRPr="004137D2" w:rsidRDefault="001B5935" w:rsidP="004137D2">
      <w:pPr>
        <w:pStyle w:val="Heading1"/>
      </w:pPr>
      <w:r w:rsidRPr="004137D2">
        <w:t>PARTY ACCESS TO FILES</w:t>
      </w:r>
    </w:p>
    <w:p w14:paraId="5CF31ADF" w14:textId="77777777" w:rsidR="00127B13" w:rsidRDefault="00D56194" w:rsidP="00E343FE">
      <w:pPr>
        <w:spacing w:line="189" w:lineRule="atLeas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Federal Court (Criminal Proceedings) Rules 2016 – Rule 1.20</w:t>
      </w:r>
    </w:p>
    <w:p w14:paraId="0891E739" w14:textId="70673E5C" w:rsidR="00D56194" w:rsidRPr="004137D2" w:rsidRDefault="00127B13" w:rsidP="00EB4D8B">
      <w:pPr>
        <w:spacing w:line="189" w:lineRule="atLeas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4137D2" w:rsidDel="00D5619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31680" w:type="dxa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9"/>
        <w:gridCol w:w="3907"/>
        <w:gridCol w:w="2550"/>
        <w:gridCol w:w="21204"/>
      </w:tblGrid>
      <w:tr w:rsidR="00F91032" w:rsidRPr="004A159F" w14:paraId="664388C9" w14:textId="77777777" w:rsidTr="00F91032">
        <w:trPr>
          <w:gridAfter w:val="1"/>
          <w:wAfter w:w="21204" w:type="dxa"/>
          <w:cantSplit/>
          <w:trHeight w:val="189"/>
        </w:trPr>
        <w:tc>
          <w:tcPr>
            <w:tcW w:w="1047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37A4" w14:textId="77777777" w:rsidR="00F91032" w:rsidRPr="004A159F" w:rsidRDefault="00F91032" w:rsidP="006E4E48">
            <w:pPr>
              <w:spacing w:before="120" w:after="120" w:line="189" w:lineRule="atLeast"/>
              <w:ind w:left="360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59F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4A159F">
              <w:rPr>
                <w:rFonts w:ascii="Arial" w:hAnsi="Arial" w:cs="Arial"/>
                <w:b/>
                <w:bCs/>
                <w:sz w:val="20"/>
                <w:szCs w:val="20"/>
              </w:rPr>
              <w:t>Details of the person making the request</w:t>
            </w:r>
          </w:p>
        </w:tc>
      </w:tr>
      <w:tr w:rsidR="00F91032" w:rsidRPr="004A159F" w14:paraId="240A3549" w14:textId="77777777" w:rsidTr="00F91032">
        <w:trPr>
          <w:gridAfter w:val="1"/>
          <w:wAfter w:w="21204" w:type="dxa"/>
          <w:cantSplit/>
          <w:trHeight w:val="534"/>
        </w:trPr>
        <w:tc>
          <w:tcPr>
            <w:tcW w:w="4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6AAD" w14:textId="77777777" w:rsidR="00F91032" w:rsidRPr="004A159F" w:rsidRDefault="00F91032" w:rsidP="006E4E48">
            <w:pPr>
              <w:ind w:left="360" w:hanging="359"/>
              <w:rPr>
                <w:rFonts w:ascii="Arial" w:hAnsi="Arial" w:cs="Arial"/>
                <w:sz w:val="20"/>
                <w:szCs w:val="20"/>
              </w:rPr>
            </w:pPr>
            <w:r w:rsidRPr="004A159F">
              <w:rPr>
                <w:rFonts w:ascii="Arial" w:hAnsi="Arial" w:cs="Arial"/>
                <w:sz w:val="20"/>
                <w:szCs w:val="20"/>
              </w:rPr>
              <w:t>(a)</w:t>
            </w:r>
            <w:r>
              <w:rPr>
                <w:sz w:val="14"/>
                <w:szCs w:val="14"/>
              </w:rPr>
              <w:tab/>
            </w:r>
            <w:r w:rsidRPr="004A159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6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38A6" w14:textId="77777777" w:rsidR="00F91032" w:rsidRPr="004A159F" w:rsidRDefault="00F91032" w:rsidP="006E4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32" w:rsidRPr="004A159F" w14:paraId="23DA6D6C" w14:textId="77777777" w:rsidTr="00F91032">
        <w:trPr>
          <w:gridAfter w:val="1"/>
          <w:wAfter w:w="21204" w:type="dxa"/>
          <w:cantSplit/>
          <w:trHeight w:val="60"/>
        </w:trPr>
        <w:tc>
          <w:tcPr>
            <w:tcW w:w="4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0A76" w14:textId="77777777" w:rsidR="00F91032" w:rsidRPr="004A159F" w:rsidRDefault="00F91032" w:rsidP="006E4E48">
            <w:pPr>
              <w:ind w:left="1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1BA5" w14:textId="77777777" w:rsidR="00F91032" w:rsidRPr="004A159F" w:rsidRDefault="00F91032" w:rsidP="006E4E4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1032" w:rsidRPr="004A159F" w14:paraId="45C9E64D" w14:textId="77777777" w:rsidTr="00F91032">
        <w:trPr>
          <w:gridAfter w:val="1"/>
          <w:wAfter w:w="21204" w:type="dxa"/>
          <w:cantSplit/>
          <w:trHeight w:val="494"/>
        </w:trPr>
        <w:tc>
          <w:tcPr>
            <w:tcW w:w="4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91F8" w14:textId="77777777" w:rsidR="00F91032" w:rsidRPr="004A159F" w:rsidRDefault="00F91032" w:rsidP="006E4E48">
            <w:pPr>
              <w:ind w:left="360" w:hanging="359"/>
              <w:rPr>
                <w:rFonts w:ascii="Arial" w:hAnsi="Arial" w:cs="Arial"/>
                <w:sz w:val="20"/>
                <w:szCs w:val="20"/>
              </w:rPr>
            </w:pPr>
            <w:r w:rsidRPr="004A159F">
              <w:rPr>
                <w:rFonts w:ascii="Arial" w:hAnsi="Arial" w:cs="Arial"/>
                <w:sz w:val="20"/>
                <w:szCs w:val="20"/>
              </w:rPr>
              <w:t>(b)</w:t>
            </w:r>
            <w:r>
              <w:rPr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Pr="004A15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8060" w14:textId="77777777" w:rsidR="00F91032" w:rsidRPr="004A159F" w:rsidRDefault="00F91032" w:rsidP="006E4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32" w:rsidRPr="004A159F" w14:paraId="706097A3" w14:textId="77777777" w:rsidTr="00F91032">
        <w:trPr>
          <w:gridAfter w:val="1"/>
          <w:wAfter w:w="21204" w:type="dxa"/>
          <w:cantSplit/>
          <w:trHeight w:val="60"/>
        </w:trPr>
        <w:tc>
          <w:tcPr>
            <w:tcW w:w="4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E286" w14:textId="77777777" w:rsidR="00F91032" w:rsidRPr="004A159F" w:rsidRDefault="00F91032" w:rsidP="006E4E48">
            <w:pPr>
              <w:ind w:left="1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249F" w14:textId="77777777" w:rsidR="00F91032" w:rsidRPr="004A159F" w:rsidRDefault="00F91032" w:rsidP="006E4E4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1032" w:rsidRPr="004A159F" w14:paraId="1A2D0892" w14:textId="77777777" w:rsidTr="00F91032">
        <w:trPr>
          <w:gridAfter w:val="1"/>
          <w:wAfter w:w="21204" w:type="dxa"/>
          <w:cantSplit/>
          <w:trHeight w:val="567"/>
        </w:trPr>
        <w:tc>
          <w:tcPr>
            <w:tcW w:w="4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4B0A" w14:textId="77777777" w:rsidR="00F91032" w:rsidRPr="004A159F" w:rsidRDefault="00F91032" w:rsidP="006E4E48">
            <w:pPr>
              <w:ind w:left="360" w:hanging="359"/>
              <w:rPr>
                <w:rFonts w:ascii="Arial" w:hAnsi="Arial" w:cs="Arial"/>
                <w:sz w:val="20"/>
                <w:szCs w:val="20"/>
              </w:rPr>
            </w:pPr>
            <w:r w:rsidRPr="004A159F">
              <w:rPr>
                <w:rFonts w:ascii="Arial" w:hAnsi="Arial" w:cs="Arial"/>
                <w:sz w:val="20"/>
                <w:szCs w:val="20"/>
              </w:rPr>
              <w:t>(c)</w:t>
            </w:r>
            <w:r>
              <w:rPr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Telephone number</w:t>
            </w:r>
            <w:r w:rsidRPr="004A15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9E2B" w14:textId="77777777" w:rsidR="00F91032" w:rsidRPr="004A159F" w:rsidRDefault="00F91032" w:rsidP="006E4E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5A1CD" w14:textId="77777777" w:rsidR="00F91032" w:rsidRPr="004A159F" w:rsidRDefault="00F91032" w:rsidP="006E4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32" w:rsidRPr="004A159F" w14:paraId="4320D5EA" w14:textId="77777777" w:rsidTr="00F91032">
        <w:trPr>
          <w:gridAfter w:val="1"/>
          <w:wAfter w:w="21204" w:type="dxa"/>
          <w:cantSplit/>
          <w:trHeight w:val="60"/>
        </w:trPr>
        <w:tc>
          <w:tcPr>
            <w:tcW w:w="4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8D60" w14:textId="77777777" w:rsidR="00F91032" w:rsidRPr="004A159F" w:rsidRDefault="00F91032" w:rsidP="006E4E48">
            <w:pPr>
              <w:ind w:left="1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6886" w14:textId="77777777" w:rsidR="00F91032" w:rsidRPr="004A159F" w:rsidRDefault="00F91032" w:rsidP="006E4E4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1032" w:rsidRPr="004A159F" w14:paraId="45EEF928" w14:textId="77777777" w:rsidTr="00F91032">
        <w:trPr>
          <w:gridAfter w:val="1"/>
          <w:wAfter w:w="21204" w:type="dxa"/>
          <w:cantSplit/>
          <w:trHeight w:val="568"/>
        </w:trPr>
        <w:tc>
          <w:tcPr>
            <w:tcW w:w="4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47CD" w14:textId="77777777" w:rsidR="00F91032" w:rsidRPr="004A159F" w:rsidRDefault="00F91032" w:rsidP="006E4E48">
            <w:pPr>
              <w:ind w:left="360" w:hanging="359"/>
              <w:rPr>
                <w:rFonts w:ascii="Arial" w:hAnsi="Arial" w:cs="Arial"/>
                <w:sz w:val="20"/>
                <w:szCs w:val="20"/>
              </w:rPr>
            </w:pPr>
            <w:r w:rsidRPr="004A159F">
              <w:rPr>
                <w:rFonts w:ascii="Arial" w:hAnsi="Arial" w:cs="Arial"/>
                <w:sz w:val="20"/>
                <w:szCs w:val="20"/>
              </w:rPr>
              <w:t>(d)</w:t>
            </w:r>
            <w:r>
              <w:rPr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Email address</w:t>
            </w:r>
            <w:r w:rsidRPr="004A15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5C7C" w14:textId="77777777" w:rsidR="00F91032" w:rsidRPr="004A159F" w:rsidRDefault="00F91032" w:rsidP="006E4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32" w:rsidRPr="004A159F" w14:paraId="7EA6D5FD" w14:textId="77777777" w:rsidTr="00F91032">
        <w:trPr>
          <w:gridAfter w:val="1"/>
          <w:wAfter w:w="21204" w:type="dxa"/>
          <w:cantSplit/>
          <w:trHeight w:val="60"/>
        </w:trPr>
        <w:tc>
          <w:tcPr>
            <w:tcW w:w="4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53F6" w14:textId="77777777" w:rsidR="00F91032" w:rsidRPr="004A159F" w:rsidRDefault="00F91032" w:rsidP="006E4E48">
            <w:pPr>
              <w:ind w:left="1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FBCD" w14:textId="77777777" w:rsidR="00F91032" w:rsidRPr="004A159F" w:rsidRDefault="00F91032" w:rsidP="006E4E4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1032" w:rsidRPr="004A159F" w14:paraId="39B1B9DE" w14:textId="77777777" w:rsidTr="00F91032">
        <w:trPr>
          <w:gridAfter w:val="1"/>
          <w:wAfter w:w="21204" w:type="dxa"/>
          <w:cantSplit/>
          <w:trHeight w:val="464"/>
        </w:trPr>
        <w:tc>
          <w:tcPr>
            <w:tcW w:w="4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480A" w14:textId="77777777" w:rsidR="00F91032" w:rsidRPr="004A159F" w:rsidRDefault="00F91032" w:rsidP="006E4E48">
            <w:pPr>
              <w:ind w:left="360" w:hanging="359"/>
              <w:rPr>
                <w:rFonts w:ascii="Arial" w:hAnsi="Arial" w:cs="Arial"/>
                <w:sz w:val="20"/>
                <w:szCs w:val="20"/>
              </w:rPr>
            </w:pPr>
            <w:r w:rsidRPr="004A159F">
              <w:rPr>
                <w:rFonts w:ascii="Arial" w:hAnsi="Arial" w:cs="Arial"/>
                <w:sz w:val="20"/>
                <w:szCs w:val="20"/>
              </w:rPr>
              <w:t>(e)</w:t>
            </w:r>
            <w:r>
              <w:rPr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I represent the</w:t>
            </w:r>
            <w:r w:rsidRPr="004A15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8EAA" w14:textId="77777777" w:rsidR="00F91032" w:rsidRPr="004A159F" w:rsidRDefault="00F91032" w:rsidP="006E4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32" w:rsidRPr="00711F51" w14:paraId="755DC26C" w14:textId="77777777" w:rsidTr="00F91032">
        <w:trPr>
          <w:gridAfter w:val="1"/>
          <w:wAfter w:w="21204" w:type="dxa"/>
          <w:cantSplit/>
          <w:trHeight w:val="129"/>
        </w:trPr>
        <w:tc>
          <w:tcPr>
            <w:tcW w:w="79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56A2" w14:textId="77777777" w:rsidR="00F91032" w:rsidRPr="00711F51" w:rsidRDefault="00F91032" w:rsidP="006E4E48">
            <w:pPr>
              <w:ind w:left="1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6EA6" w14:textId="77777777" w:rsidR="00F91032" w:rsidRPr="00711F51" w:rsidRDefault="00F91032" w:rsidP="006E4E4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1032" w:rsidRPr="004A159F" w14:paraId="67271865" w14:textId="77777777" w:rsidTr="00F91032">
        <w:trPr>
          <w:gridAfter w:val="1"/>
          <w:wAfter w:w="21204" w:type="dxa"/>
          <w:cantSplit/>
          <w:trHeight w:val="80"/>
        </w:trPr>
        <w:tc>
          <w:tcPr>
            <w:tcW w:w="104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AD8F" w14:textId="77777777" w:rsidR="00F91032" w:rsidRPr="004A159F" w:rsidRDefault="00F91032" w:rsidP="006E4E48">
            <w:pPr>
              <w:spacing w:before="120" w:after="120" w:line="80" w:lineRule="atLeast"/>
              <w:ind w:left="360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59F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4A159F">
              <w:rPr>
                <w:rFonts w:ascii="Arial" w:hAnsi="Arial" w:cs="Arial"/>
                <w:b/>
                <w:bCs/>
                <w:sz w:val="20"/>
                <w:szCs w:val="20"/>
              </w:rPr>
              <w:t>Details of the proceeding</w:t>
            </w:r>
          </w:p>
        </w:tc>
      </w:tr>
      <w:tr w:rsidR="00F91032" w:rsidRPr="004A159F" w14:paraId="1D592049" w14:textId="77777777" w:rsidTr="00F91032">
        <w:trPr>
          <w:gridAfter w:val="1"/>
          <w:wAfter w:w="21204" w:type="dxa"/>
          <w:cantSplit/>
          <w:trHeight w:val="360"/>
        </w:trPr>
        <w:tc>
          <w:tcPr>
            <w:tcW w:w="4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C58A" w14:textId="77777777" w:rsidR="00F91032" w:rsidRPr="004A159F" w:rsidRDefault="00F91032" w:rsidP="006E4E48">
            <w:pPr>
              <w:ind w:left="360" w:hanging="359"/>
              <w:rPr>
                <w:rFonts w:ascii="Arial" w:hAnsi="Arial" w:cs="Arial"/>
                <w:sz w:val="20"/>
                <w:szCs w:val="20"/>
              </w:rPr>
            </w:pPr>
            <w:r w:rsidRPr="004A159F">
              <w:rPr>
                <w:rFonts w:ascii="Arial" w:hAnsi="Arial" w:cs="Arial"/>
                <w:sz w:val="20"/>
                <w:szCs w:val="20"/>
              </w:rPr>
              <w:t>(a)</w:t>
            </w:r>
            <w:r>
              <w:rPr>
                <w:sz w:val="14"/>
                <w:szCs w:val="14"/>
              </w:rPr>
              <w:tab/>
            </w:r>
            <w:r w:rsidRPr="004A159F">
              <w:rPr>
                <w:rFonts w:ascii="Arial" w:hAnsi="Arial" w:cs="Arial"/>
                <w:sz w:val="20"/>
                <w:szCs w:val="20"/>
              </w:rPr>
              <w:t>Title of proceeding:</w:t>
            </w:r>
          </w:p>
        </w:tc>
        <w:tc>
          <w:tcPr>
            <w:tcW w:w="6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19B8" w14:textId="77777777" w:rsidR="00F91032" w:rsidRPr="004A159F" w:rsidRDefault="00F91032" w:rsidP="006E4E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998D5" w14:textId="77777777" w:rsidR="00F91032" w:rsidRPr="004A159F" w:rsidRDefault="00F91032" w:rsidP="006E4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32" w:rsidRPr="004A159F" w14:paraId="39AEF6A1" w14:textId="77777777" w:rsidTr="00F91032">
        <w:trPr>
          <w:gridAfter w:val="1"/>
          <w:wAfter w:w="21204" w:type="dxa"/>
          <w:cantSplit/>
          <w:trHeight w:val="103"/>
        </w:trPr>
        <w:tc>
          <w:tcPr>
            <w:tcW w:w="4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6290" w14:textId="77777777" w:rsidR="00F91032" w:rsidRPr="004A159F" w:rsidRDefault="00F91032" w:rsidP="006E4E48">
            <w:pPr>
              <w:ind w:left="1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2A8B" w14:textId="77777777" w:rsidR="00F91032" w:rsidRPr="004A159F" w:rsidRDefault="00F91032" w:rsidP="006E4E4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1032" w:rsidRPr="004A159F" w14:paraId="56476E50" w14:textId="77777777" w:rsidTr="00F91032">
        <w:trPr>
          <w:gridAfter w:val="1"/>
          <w:wAfter w:w="21204" w:type="dxa"/>
          <w:cantSplit/>
          <w:trHeight w:val="533"/>
        </w:trPr>
        <w:tc>
          <w:tcPr>
            <w:tcW w:w="4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5A0E" w14:textId="77777777" w:rsidR="00F91032" w:rsidRPr="004A159F" w:rsidRDefault="00F91032" w:rsidP="006E4E48">
            <w:pPr>
              <w:ind w:left="360" w:hanging="359"/>
              <w:rPr>
                <w:rFonts w:ascii="Arial" w:hAnsi="Arial" w:cs="Arial"/>
                <w:sz w:val="20"/>
                <w:szCs w:val="20"/>
              </w:rPr>
            </w:pPr>
            <w:r w:rsidRPr="004A159F">
              <w:rPr>
                <w:rFonts w:ascii="Arial" w:hAnsi="Arial" w:cs="Arial"/>
                <w:sz w:val="20"/>
                <w:szCs w:val="20"/>
              </w:rPr>
              <w:t>(b)</w:t>
            </w:r>
            <w:r>
              <w:rPr>
                <w:sz w:val="14"/>
                <w:szCs w:val="14"/>
              </w:rPr>
              <w:tab/>
            </w:r>
            <w:r w:rsidRPr="004A159F">
              <w:rPr>
                <w:rFonts w:ascii="Arial" w:hAnsi="Arial" w:cs="Arial"/>
                <w:sz w:val="20"/>
                <w:szCs w:val="20"/>
              </w:rPr>
              <w:t>Proceeding number:</w:t>
            </w:r>
          </w:p>
        </w:tc>
        <w:tc>
          <w:tcPr>
            <w:tcW w:w="6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7D36" w14:textId="77777777" w:rsidR="00F91032" w:rsidRPr="004A159F" w:rsidRDefault="00F91032" w:rsidP="006E4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32" w:rsidRPr="004A159F" w14:paraId="38AB6D9F" w14:textId="77777777" w:rsidTr="00F91032">
        <w:trPr>
          <w:gridAfter w:val="1"/>
          <w:wAfter w:w="21204" w:type="dxa"/>
          <w:cantSplit/>
          <w:trHeight w:val="533"/>
        </w:trPr>
        <w:tc>
          <w:tcPr>
            <w:tcW w:w="40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C9E8" w14:textId="77777777" w:rsidR="00F91032" w:rsidRPr="004A159F" w:rsidRDefault="00F91032" w:rsidP="006E4E48">
            <w:pPr>
              <w:ind w:left="360" w:hanging="3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  <w:r>
              <w:rPr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Judge</w:t>
            </w:r>
          </w:p>
        </w:tc>
        <w:tc>
          <w:tcPr>
            <w:tcW w:w="6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90C4" w14:textId="77777777" w:rsidR="00F91032" w:rsidRPr="004A159F" w:rsidRDefault="00F91032" w:rsidP="006E4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E65" w:rsidRPr="004841DE" w14:paraId="71327795" w14:textId="77777777" w:rsidTr="00F91032">
        <w:trPr>
          <w:cantSplit/>
          <w:trHeight w:val="80"/>
        </w:trPr>
        <w:tc>
          <w:tcPr>
            <w:tcW w:w="316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76"/>
            </w:tblGrid>
            <w:tr w:rsidR="0096651C" w:rsidRPr="004A159F" w14:paraId="4639E187" w14:textId="77777777" w:rsidTr="006E4E48">
              <w:trPr>
                <w:cantSplit/>
                <w:trHeight w:val="80"/>
              </w:trPr>
              <w:tc>
                <w:tcPr>
                  <w:tcW w:w="104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92C01" w14:textId="77777777" w:rsidR="0096651C" w:rsidRPr="004A159F" w:rsidRDefault="0096651C" w:rsidP="006E4E48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432"/>
                    </w:tabs>
                    <w:spacing w:before="120" w:after="120" w:line="80" w:lineRule="atLeast"/>
                    <w:ind w:hanging="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A15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Details of the documents required</w:t>
                  </w:r>
                </w:p>
              </w:tc>
            </w:tr>
            <w:tr w:rsidR="0096651C" w:rsidRPr="004A159F" w14:paraId="02B25D2A" w14:textId="77777777" w:rsidTr="006E4E48">
              <w:trPr>
                <w:cantSplit/>
                <w:trHeight w:val="80"/>
              </w:trPr>
              <w:tc>
                <w:tcPr>
                  <w:tcW w:w="104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DD69A" w14:textId="77777777" w:rsidR="0096651C" w:rsidRPr="004A159F" w:rsidRDefault="0096651C" w:rsidP="006E4E48">
                  <w:pPr>
                    <w:spacing w:after="120"/>
                    <w:ind w:left="360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159F">
                    <w:rPr>
                      <w:rFonts w:ascii="Arial" w:hAnsi="Arial" w:cs="Arial"/>
                      <w:sz w:val="20"/>
                      <w:szCs w:val="20"/>
                    </w:rPr>
                    <w:t>I wish to inspect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A159F">
                    <w:rPr>
                      <w:rFonts w:ascii="Arial" w:hAnsi="Arial" w:cs="Arial"/>
                      <w:sz w:val="20"/>
                      <w:szCs w:val="20"/>
                    </w:rPr>
                    <w:t xml:space="preserve">and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photocopy</w:t>
                  </w:r>
                  <w:r w:rsidRPr="004A159F">
                    <w:rPr>
                      <w:rFonts w:ascii="Arial" w:hAnsi="Arial" w:cs="Arial"/>
                      <w:sz w:val="20"/>
                      <w:szCs w:val="20"/>
                    </w:rPr>
                    <w:t xml:space="preserve"> the following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documents on the court file:</w:t>
                  </w:r>
                </w:p>
                <w:p w14:paraId="1D6EB4A1" w14:textId="77777777" w:rsidR="0096651C" w:rsidRDefault="0096651C" w:rsidP="006E4E48">
                  <w:pPr>
                    <w:spacing w:after="120"/>
                    <w:rPr>
                      <w:sz w:val="20"/>
                      <w:szCs w:val="20"/>
                    </w:rPr>
                  </w:pPr>
                </w:p>
                <w:p w14:paraId="3B14406E" w14:textId="77777777" w:rsidR="0096651C" w:rsidRDefault="0096651C" w:rsidP="006E4E48">
                  <w:pPr>
                    <w:spacing w:after="120"/>
                    <w:rPr>
                      <w:sz w:val="20"/>
                      <w:szCs w:val="20"/>
                    </w:rPr>
                  </w:pPr>
                </w:p>
                <w:p w14:paraId="12F8A1CB" w14:textId="77777777" w:rsidR="0096651C" w:rsidRDefault="0096651C" w:rsidP="006E4E48">
                  <w:pPr>
                    <w:spacing w:after="120"/>
                    <w:rPr>
                      <w:sz w:val="20"/>
                      <w:szCs w:val="20"/>
                    </w:rPr>
                  </w:pPr>
                </w:p>
                <w:p w14:paraId="67639673" w14:textId="77777777" w:rsidR="0096651C" w:rsidRDefault="0096651C" w:rsidP="006E4E48">
                  <w:pPr>
                    <w:spacing w:after="120"/>
                    <w:rPr>
                      <w:sz w:val="20"/>
                      <w:szCs w:val="20"/>
                    </w:rPr>
                  </w:pPr>
                </w:p>
                <w:p w14:paraId="728FB256" w14:textId="77777777" w:rsidR="002F4D7E" w:rsidRDefault="002F4D7E" w:rsidP="006E4E48">
                  <w:pPr>
                    <w:spacing w:after="120"/>
                    <w:rPr>
                      <w:sz w:val="20"/>
                      <w:szCs w:val="20"/>
                    </w:rPr>
                  </w:pPr>
                </w:p>
                <w:p w14:paraId="0DB9710D" w14:textId="77777777" w:rsidR="002F4D7E" w:rsidRDefault="002F4D7E" w:rsidP="006E4E48">
                  <w:pPr>
                    <w:spacing w:after="120"/>
                    <w:rPr>
                      <w:sz w:val="20"/>
                      <w:szCs w:val="20"/>
                    </w:rPr>
                  </w:pPr>
                </w:p>
                <w:p w14:paraId="1E32B11A" w14:textId="77777777" w:rsidR="002F4D7E" w:rsidRDefault="002F4D7E" w:rsidP="006E4E48">
                  <w:pPr>
                    <w:spacing w:after="120"/>
                    <w:rPr>
                      <w:sz w:val="20"/>
                      <w:szCs w:val="20"/>
                    </w:rPr>
                  </w:pPr>
                </w:p>
                <w:p w14:paraId="19C100D3" w14:textId="77777777" w:rsidR="002F4D7E" w:rsidRDefault="002F4D7E" w:rsidP="006E4E48">
                  <w:pPr>
                    <w:spacing w:after="120"/>
                    <w:rPr>
                      <w:sz w:val="20"/>
                      <w:szCs w:val="20"/>
                    </w:rPr>
                  </w:pPr>
                </w:p>
                <w:p w14:paraId="1C4951FB" w14:textId="77777777" w:rsidR="0096651C" w:rsidRDefault="0096651C" w:rsidP="006E4E48">
                  <w:pPr>
                    <w:spacing w:after="120"/>
                    <w:rPr>
                      <w:sz w:val="20"/>
                      <w:szCs w:val="20"/>
                    </w:rPr>
                  </w:pPr>
                  <w:r w:rsidRPr="004A15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If there is insufficient space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</w:t>
                  </w:r>
                  <w:r w:rsidRPr="004A15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please attach a separate page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identifying the documents sought.</w:t>
                  </w:r>
                </w:p>
                <w:p w14:paraId="43DACDEB" w14:textId="77777777" w:rsidR="0096651C" w:rsidRDefault="0096651C" w:rsidP="006E4E48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Decision</w:t>
                  </w:r>
                  <w:r w:rsidRPr="004A159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in relation to request for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access to documents</w:t>
                  </w:r>
                </w:p>
                <w:p w14:paraId="3C1A9201" w14:textId="77777777" w:rsidR="0096651C" w:rsidRPr="004A159F" w:rsidRDefault="0096651C" w:rsidP="006E4E48">
                  <w:pPr>
                    <w:spacing w:after="120"/>
                    <w:ind w:left="357" w:hanging="357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A159F">
                    <w:rPr>
                      <w:rFonts w:ascii="Arial" w:hAnsi="Arial" w:cs="Arial"/>
                      <w:sz w:val="20"/>
                      <w:szCs w:val="20"/>
                    </w:rPr>
                    <w:sym w:font="Symbol" w:char="F0A8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ab/>
                  </w:r>
                  <w:r w:rsidRPr="004A159F">
                    <w:rPr>
                      <w:rFonts w:ascii="Arial" w:hAnsi="Arial" w:cs="Arial"/>
                      <w:sz w:val="20"/>
                      <w:szCs w:val="20"/>
                    </w:rPr>
                    <w:t>I app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rove the request to inspect and photocopy </w:t>
                  </w:r>
                  <w:r w:rsidRPr="004A159F">
                    <w:rPr>
                      <w:rFonts w:ascii="Arial" w:hAnsi="Arial" w:cs="Arial"/>
                      <w:sz w:val="20"/>
                      <w:szCs w:val="20"/>
                    </w:rPr>
                    <w:t xml:space="preserve">the documents mentioned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in section 3.</w:t>
                  </w:r>
                </w:p>
                <w:p w14:paraId="625FFDD6" w14:textId="77777777" w:rsidR="0096651C" w:rsidRDefault="0096651C" w:rsidP="006E4E48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99F3E7" w14:textId="77777777" w:rsidR="0096651C" w:rsidRPr="002824E2" w:rsidRDefault="0096651C" w:rsidP="006E4E48">
                  <w:pPr>
                    <w:spacing w:after="120"/>
                    <w:rPr>
                      <w:sz w:val="20"/>
                      <w:szCs w:val="20"/>
                    </w:rPr>
                  </w:pPr>
                  <w:r w:rsidRPr="004A159F">
                    <w:rPr>
                      <w:rFonts w:ascii="Arial" w:hAnsi="Arial" w:cs="Arial"/>
                      <w:sz w:val="20"/>
                      <w:szCs w:val="20"/>
                    </w:rPr>
                    <w:t>Signed: ............................................................................................................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4A159F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 ……………………………</w:t>
                  </w:r>
                </w:p>
                <w:p w14:paraId="082EB3BF" w14:textId="77777777" w:rsidR="0096651C" w:rsidRPr="004A159F" w:rsidRDefault="0096651C" w:rsidP="006E4E48">
                  <w:pPr>
                    <w:tabs>
                      <w:tab w:val="left" w:pos="792"/>
                    </w:tabs>
                    <w:spacing w:after="120"/>
                    <w:ind w:left="79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Authorised Registry Officer</w:t>
                  </w:r>
                </w:p>
              </w:tc>
            </w:tr>
          </w:tbl>
          <w:p w14:paraId="0FACBF45" w14:textId="77777777" w:rsidR="00A20CF0" w:rsidRPr="004841DE" w:rsidRDefault="00A20CF0" w:rsidP="00A20CF0">
            <w:pPr>
              <w:tabs>
                <w:tab w:val="left" w:pos="1418"/>
                <w:tab w:val="left" w:pos="2340"/>
                <w:tab w:val="left" w:pos="4680"/>
              </w:tabs>
              <w:spacing w:beforeLines="26" w:before="62" w:afterLines="26" w:after="62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82284D8" w14:textId="77777777" w:rsidR="00F91032" w:rsidRPr="00E15585" w:rsidRDefault="0096651C" w:rsidP="00E15585">
      <w:pPr>
        <w:ind w:left="-567"/>
        <w:rPr>
          <w:rFonts w:ascii="Arial" w:hAnsi="Arial" w:cs="Arial"/>
          <w:sz w:val="20"/>
          <w:szCs w:val="20"/>
        </w:rPr>
      </w:pPr>
      <w:r>
        <w:br w:type="page"/>
      </w:r>
      <w:r w:rsidR="00E15585" w:rsidRPr="00E15585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1F4F13BC" w14:textId="77777777" w:rsidR="00F91032" w:rsidRPr="00E15585" w:rsidRDefault="00F91032" w:rsidP="00F91032">
      <w:pPr>
        <w:numPr>
          <w:ilvl w:val="0"/>
          <w:numId w:val="8"/>
        </w:numPr>
        <w:tabs>
          <w:tab w:val="clear" w:pos="720"/>
          <w:tab w:val="num" w:pos="-426"/>
        </w:tabs>
        <w:spacing w:before="120" w:after="120" w:line="80" w:lineRule="atLeast"/>
        <w:ind w:left="-426" w:firstLine="0"/>
        <w:rPr>
          <w:rFonts w:ascii="Arial" w:hAnsi="Arial" w:cs="Arial"/>
          <w:b/>
          <w:bCs/>
          <w:sz w:val="20"/>
          <w:szCs w:val="20"/>
        </w:rPr>
      </w:pPr>
      <w:r w:rsidRPr="00E15585">
        <w:rPr>
          <w:rFonts w:ascii="Arial" w:hAnsi="Arial" w:cs="Arial"/>
          <w:b/>
          <w:bCs/>
          <w:sz w:val="20"/>
          <w:szCs w:val="20"/>
        </w:rPr>
        <w:t>What ID are you producing</w:t>
      </w:r>
      <w:r w:rsidR="00E15585" w:rsidRPr="00E15585">
        <w:rPr>
          <w:rFonts w:ascii="Arial" w:hAnsi="Arial" w:cs="Arial"/>
          <w:b/>
          <w:bCs/>
          <w:sz w:val="20"/>
          <w:szCs w:val="20"/>
        </w:rPr>
        <w:t xml:space="preserve"> [ FOR NSW</w:t>
      </w:r>
      <w:r w:rsidR="002F4D7E">
        <w:rPr>
          <w:rFonts w:ascii="Arial" w:hAnsi="Arial" w:cs="Arial"/>
          <w:b/>
          <w:bCs/>
          <w:sz w:val="20"/>
          <w:szCs w:val="20"/>
        </w:rPr>
        <w:t xml:space="preserve"> REGISTRY</w:t>
      </w:r>
      <w:r w:rsidR="00E15585" w:rsidRPr="00E15585">
        <w:rPr>
          <w:rFonts w:ascii="Arial" w:hAnsi="Arial" w:cs="Arial"/>
          <w:b/>
          <w:bCs/>
          <w:sz w:val="20"/>
          <w:szCs w:val="20"/>
        </w:rPr>
        <w:t xml:space="preserve"> ONLY]</w:t>
      </w:r>
      <w:r w:rsidRPr="00E15585">
        <w:rPr>
          <w:rFonts w:ascii="Arial" w:hAnsi="Arial" w:cs="Arial"/>
          <w:b/>
          <w:bCs/>
          <w:sz w:val="20"/>
          <w:szCs w:val="20"/>
        </w:rPr>
        <w:t>:</w:t>
      </w:r>
    </w:p>
    <w:p w14:paraId="37B4CECA" w14:textId="77777777" w:rsidR="00003686" w:rsidRDefault="00003686" w:rsidP="00E66942">
      <w:pPr>
        <w:tabs>
          <w:tab w:val="left" w:pos="1418"/>
          <w:tab w:val="left" w:pos="2340"/>
          <w:tab w:val="left" w:pos="4680"/>
        </w:tabs>
        <w:spacing w:beforeLines="26" w:before="62" w:afterLines="26" w:after="62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19D6F5" wp14:editId="2258451B">
                <wp:simplePos x="0" y="0"/>
                <wp:positionH relativeFrom="column">
                  <wp:posOffset>1163955</wp:posOffset>
                </wp:positionH>
                <wp:positionV relativeFrom="paragraph">
                  <wp:posOffset>-4445</wp:posOffset>
                </wp:positionV>
                <wp:extent cx="144780" cy="133350"/>
                <wp:effectExtent l="0" t="0" r="26670" b="1905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D8AE7" id="Rectangle 23" o:spid="_x0000_s1026" style="position:absolute;margin-left:91.65pt;margin-top:-.35pt;width:11.4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RhIQ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wzAx2V&#10;6AuJBqbRkk2mUZ/e+YLCHt0Dxgy9u7fiu2fGrlsKk7eItm8lVMQqj/HZiwfR8PSUbfuPtiJ42AWb&#10;pDrU2EVAEoEdUkWO54rIQ2CCLvPZ7GpBdRPkyqfT6TxVLIPi+bFDH95L27F4KDkS9wQO+3sfIhko&#10;nkMSeatVtVFaJwOb7Voj2wM1xyatxJ9yvAzThvUlv55P5gn5hc9fQozT+htEpwJ1uVZdyRfnICii&#10;au9MlXowgNLDmShrc5IxKjdUYGurI6mIdmhhGjk6tBZ/ctZT+5bc/9gBSs70B0OVuCblYr8nYza/&#10;mpCBl57tpQeMIKiSB86G4zoMM7JzqJqWfspT7sbeUvVqlZSNlR1YnchSiybBT+MUZ+DSTlG/hn71&#10;BAAA//8DAFBLAwQUAAYACAAAACEA8lElSt0AAAAIAQAADwAAAGRycy9kb3ducmV2LnhtbEyPwU7D&#10;MBBE70j8g7VI3Fq7iVRKiFMhUJE4tumF2yZekkBsR7HTBr6e7YnedjSj2Tf5dra9ONEYOu80rJYK&#10;BLnam841Go7lbrEBESI6g713pOGHAmyL25scM+PPbk+nQ2wEl7iQoYY2xiGTMtQtWQxLP5Bj79OP&#10;FiPLsZFmxDOX214mSq2lxc7xhxYHemmp/j5MVkPVJUf83Zdvyj7u0vg+l1/Tx6vW93fz8xOISHP8&#10;D8MFn9GhYKbKT84E0bPepClHNSweQLCfqPUKRHU5UpBFLq8HFH8AAAD//wMAUEsBAi0AFAAGAAgA&#10;AAAhALaDOJL+AAAA4QEAABMAAAAAAAAAAAAAAAAAAAAAAFtDb250ZW50X1R5cGVzXS54bWxQSwEC&#10;LQAUAAYACAAAACEAOP0h/9YAAACUAQAACwAAAAAAAAAAAAAAAAAvAQAAX3JlbHMvLnJlbHNQSwEC&#10;LQAUAAYACAAAACEAXAEEYSECAAA8BAAADgAAAAAAAAAAAAAAAAAuAgAAZHJzL2Uyb0RvYy54bWxQ&#10;SwECLQAUAAYACAAAACEA8lElSt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5FD6F4" wp14:editId="0AC626AF">
                <wp:simplePos x="0" y="0"/>
                <wp:positionH relativeFrom="column">
                  <wp:posOffset>2535555</wp:posOffset>
                </wp:positionH>
                <wp:positionV relativeFrom="paragraph">
                  <wp:posOffset>5080</wp:posOffset>
                </wp:positionV>
                <wp:extent cx="144780" cy="133350"/>
                <wp:effectExtent l="0" t="0" r="26670" b="1905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B394F" id="Rectangle 23" o:spid="_x0000_s1026" style="position:absolute;margin-left:199.65pt;margin-top:.4pt;width:11.4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9VeIQ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RVnBjoq&#10;0RcSDUyjJZtMoz698wWFPboHjBl6d2/Fd8+MXbcUJm8Rbd9KqIhVHuOzFw+i4ekp2/YfbUXwsAs2&#10;SXWosYuAJAI7pIoczxWRh8AEXeaz2dWC6ibIlU+n03mqWAbF82OHPryXtmPxUHIk7gkc9vc+RDJQ&#10;PIck8laraqO0TgY227VGtgdqjk1aiT/leBmmDetLfj2fzBPyC5+/hBin9TeITgXqcq26ki/OQVBE&#10;1d6ZKvVgAKWHM1HW5iRjVG6owNZWR1IR7dDCNHJ0aC3+5Kyn9i25/7EDlJzpD4YqcU3KxX5Pxmx+&#10;NSEDLz3bSw8YQVAlD5wNx3UYZmTnUDUt/ZSn3I29perVKikbKzuwOpGlFk2Cn8YpzsClnaJ+Df3q&#10;CQAA//8DAFBLAwQUAAYACAAAACEA/z1dl9wAAAAHAQAADwAAAGRycy9kb3ducmV2LnhtbEyPQU+D&#10;QBSE7yb+h80z8WYXFmMK8miMpiYeW3rxtsArUNldwi4t+ut9nuxxMpOZb/LNYgZxpsn3ziLEqwgE&#10;2do1vW0RDuX2YQ3CB20bPThLCN/kYVPc3uQ6a9zF7ui8D63gEuszjdCFMGZS+rojo/3KjWTZO7rJ&#10;6MByamUz6QuXm0GqKHqSRveWFzo90mtH9dd+NghVrw76Z1e+RybdJuFjKU/z5xvi/d3y8gwi0BL+&#10;w/CHz+hQMFPlZtt4MSAkaZpwFIEPsP2oVAyiQlDxGmSRy2v+4hcAAP//AwBQSwECLQAUAAYACAAA&#10;ACEAtoM4kv4AAADhAQAAEwAAAAAAAAAAAAAAAAAAAAAAW0NvbnRlbnRfVHlwZXNdLnhtbFBLAQIt&#10;ABQABgAIAAAAIQA4/SH/1gAAAJQBAAALAAAAAAAAAAAAAAAAAC8BAABfcmVscy8ucmVsc1BLAQIt&#10;ABQABgAIAAAAIQA6a9VeIQIAADwEAAAOAAAAAAAAAAAAAAAAAC4CAABkcnMvZTJvRG9jLnhtbFBL&#10;AQItABQABgAIAAAAIQD/PV2X3AAAAAcBAAAPAAAAAAAAAAAAAAAAAHsEAABkcnMvZG93bnJldi54&#10;bWxQSwUGAAAAAAQABADzAAAAhAUAAAAA&#10;"/>
            </w:pict>
          </mc:Fallback>
        </mc:AlternateContent>
      </w:r>
      <w:r w:rsidR="00F91032" w:rsidRPr="00E15585">
        <w:rPr>
          <w:rFonts w:ascii="Arial" w:hAnsi="Arial" w:cs="Arial"/>
          <w:sz w:val="20"/>
          <w:szCs w:val="20"/>
        </w:rPr>
        <w:t xml:space="preserve">As a party, I produce:      </w:t>
      </w:r>
      <w:r w:rsidR="00E15585">
        <w:rPr>
          <w:rFonts w:ascii="Arial" w:hAnsi="Arial" w:cs="Arial"/>
          <w:sz w:val="20"/>
          <w:szCs w:val="20"/>
        </w:rPr>
        <w:t xml:space="preserve">  </w:t>
      </w:r>
      <w:r w:rsidR="002F4D7E">
        <w:rPr>
          <w:rFonts w:ascii="Arial" w:hAnsi="Arial" w:cs="Arial"/>
          <w:sz w:val="20"/>
          <w:szCs w:val="20"/>
        </w:rPr>
        <w:t xml:space="preserve"> </w:t>
      </w:r>
      <w:r w:rsidR="00F91032" w:rsidRPr="00E15585">
        <w:rPr>
          <w:rFonts w:ascii="Arial" w:hAnsi="Arial" w:cs="Arial"/>
          <w:sz w:val="20"/>
          <w:szCs w:val="20"/>
        </w:rPr>
        <w:t>driver’s licence:               other identification</w:t>
      </w:r>
    </w:p>
    <w:p w14:paraId="2E6DFDC4" w14:textId="77777777" w:rsidR="00F91032" w:rsidRPr="00E15585" w:rsidRDefault="00003686" w:rsidP="00F91032">
      <w:pPr>
        <w:tabs>
          <w:tab w:val="left" w:pos="1418"/>
          <w:tab w:val="left" w:pos="2340"/>
          <w:tab w:val="left" w:pos="4680"/>
        </w:tabs>
        <w:spacing w:beforeLines="26" w:before="62" w:afterLines="26" w:after="62"/>
        <w:ind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C6CB75" wp14:editId="5B783712">
                <wp:simplePos x="0" y="0"/>
                <wp:positionH relativeFrom="column">
                  <wp:posOffset>1830705</wp:posOffset>
                </wp:positionH>
                <wp:positionV relativeFrom="paragraph">
                  <wp:posOffset>635</wp:posOffset>
                </wp:positionV>
                <wp:extent cx="144780" cy="133350"/>
                <wp:effectExtent l="0" t="0" r="26670" b="1905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B206E" id="Rectangle 23" o:spid="_x0000_s1026" style="position:absolute;margin-left:144.15pt;margin-top:.05pt;width:11.4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v+HwIAADwEAAAOAAAAZHJzL2Uyb0RvYy54bWysU9tuEzEQfUfiHyy/k82VtqtsqiolCKlA&#10;ReEDJl7vroVvjJ1sytd37E1DCjwh9sHy7IyPz5wzXl4fjGZ7iUE5W/HJaMyZtMLVyrYV//Z18+aS&#10;sxDB1qCdlRV/lIFfr16/Wva+lFPXOV1LZARiQ9n7incx+rIoguikgTByXlpKNg4NRAqxLWqEntCN&#10;Lqbj8duid1h7dEKGQH9vhyRfZfymkSJ+bpogI9MVJ24xr5jXbVqL1RLKFsF3ShxpwD+wMKAsXXqC&#10;uoUIbIfqDyijBLrgmjgSzhSuaZSQuQfqZjL+rZuHDrzMvZA4wZ9kCv8PVnza3yNTdcXJKAuGLPpC&#10;ooFttWTTWdKn96Gksgd/j6nD4O+c+B6YdeuOyuQNous7CTWxmqT64sWBFAQ6yrb9R1cTPOyiy1Id&#10;GjQJkERgh+zI48kReYhM0M/JfH5xSb4JSk1ms9kiO1ZA+XzYY4jvpTMsbSqOxD2Dw/4uxEQGyueS&#10;TN5pVW+U1jnAdrvWyPZAw7HJX+ZPPZ6Xacv6il8tpouM/CIXziHG+fsbhFGRplwrQzKfiqBMqr2z&#10;dZ7BCEoPe6Ks7VHGpNzgwNbVj6QiumGE6cnRpnP4k7Oexrfi4ccOUHKmP1hy4oqUS/Oeg/niYkoB&#10;nme25xmwgqAqHjkbtus4vJGdR9V2dNMk927dDbnXqKxscnZgdSRLI5oFPz6n9AbO41z169GvngAA&#10;AP//AwBQSwMEFAAGAAgAAAAhAD/ml3DaAAAABwEAAA8AAABkcnMvZG93bnJldi54bWxMjktPhEAQ&#10;hO8m/odJm3hzh0diEBk2RrMmHnfZi7cGWkCZHsIMu+ivt/ekp35Upeortqsd1YlmPzg2EG8iUMSN&#10;awfuDByr3V0GygfkFkfHZOCbPGzL66sC89adeU+nQ+iUhLDP0UAfwpRr7ZueLPqNm4hF+3CzxSDn&#10;3Ol2xrOE21EnUXSvLQ4sDT1O9NxT83VYrIF6SI74s69eI/uwS8PbWn0u7y/G3N6sT4+gAq3hzwwX&#10;fEGHUphqt3Dr1WggybJUrBdBiZzGsSy1/GXqstD/+ctfAAAA//8DAFBLAQItABQABgAIAAAAIQC2&#10;gziS/gAAAOEBAAATAAAAAAAAAAAAAAAAAAAAAABbQ29udGVudF9UeXBlc10ueG1sUEsBAi0AFAAG&#10;AAgAAAAhADj9If/WAAAAlAEAAAsAAAAAAAAAAAAAAAAALwEAAF9yZWxzLy5yZWxzUEsBAi0AFAAG&#10;AAgAAAAhADvJC/4fAgAAPAQAAA4AAAAAAAAAAAAAAAAALgIAAGRycy9lMm9Eb2MueG1sUEsBAi0A&#10;FAAGAAgAAAAhAD/ml3DaAAAABwEAAA8AAAAAAAAAAAAAAAAAe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E59936" wp14:editId="5C338721">
                <wp:simplePos x="0" y="0"/>
                <wp:positionH relativeFrom="column">
                  <wp:posOffset>3030855</wp:posOffset>
                </wp:positionH>
                <wp:positionV relativeFrom="paragraph">
                  <wp:posOffset>635</wp:posOffset>
                </wp:positionV>
                <wp:extent cx="144780" cy="133350"/>
                <wp:effectExtent l="0" t="0" r="26670" b="1905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57838" id="Rectangle 23" o:spid="_x0000_s1026" style="position:absolute;margin-left:238.65pt;margin-top:.05pt;width:11.4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PhIQ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TVnBjoq&#10;0RcSDUyjJZtMoz698wWFPboHjBl6d2/Fd8+MXbcUJm8Rbd9KqIhVHuOzFw+i4ekp2/YfbUXwsAs2&#10;SXWosYuAJAI7pIoczxWRh8AEXeaz2dWC6ibIlU+n03mqWAbF82OHPryXtmPxUHIk7gkc9vc+RDJQ&#10;PIck8laraqO0TgY227VGtgdqjk1aiT/leBmmDetJnvlknpBf+PwlxDitv0F0KlCXa9WVfHEOgiKq&#10;9s5UqQcDKD2cibI2JxmjckMFtrY6kopohxamkaNDa/EnZz21b8n9jx2g5Ex/MFSJa1Iu9nsyZvOr&#10;CRl46dleesAIgip54Gw4rsMwIzuHqmnppzzlbuwtVa9WSdlY2YHViSy1aBL8NE5xBi7tFPVr6FdP&#10;AAAA//8DAFBLAwQUAAYACAAAACEA2GIf49sAAAAHAQAADwAAAGRycy9kb3ducmV2LnhtbEyOwU7D&#10;MBBE70j8g7VI3KidFCiEOBUCFYljm164beIlCcTrKHbawNfjnsptR280+/L1bHtxoNF3jjUkCwWC&#10;uHam40bDvtzcPIDwAdlg75g0/JCHdXF5kWNm3JG3dNiFRsQR9hlqaEMYMil93ZJFv3ADcWSfbrQY&#10;YhwbaUY8xnHby1Spe2mx4/ihxYFeWqq/d5PVUHXpHn+35Zuyj5tleJ/Lr+njVevrq/n5CUSgOZzL&#10;cNKP6lBEp8pNbLzoNdyuVstYPQER8Z1S8ag0pEkCssjlf//iDwAA//8DAFBLAQItABQABgAIAAAA&#10;IQC2gziS/gAAAOEBAAATAAAAAAAAAAAAAAAAAAAAAABbQ29udGVudF9UeXBlc10ueG1sUEsBAi0A&#10;FAAGAAgAAAAhADj9If/WAAAAlAEAAAsAAAAAAAAAAAAAAAAALwEAAF9yZWxzLy5yZWxzUEsBAi0A&#10;FAAGAAgAAAAhAAh84+EhAgAAPAQAAA4AAAAAAAAAAAAAAAAALgIAAGRycy9lMm9Eb2MueG1sUEsB&#10;Ai0AFAAGAAgAAAAhANhiH+PbAAAABwEAAA8AAAAAAAAAAAAAAAAAewQAAGRycy9kb3ducmV2Lnht&#10;bFBLBQYAAAAABAAEAPMAAACDBQAAAAA=&#10;"/>
            </w:pict>
          </mc:Fallback>
        </mc:AlternateContent>
      </w:r>
      <w:r w:rsidR="00F91032" w:rsidRPr="00E15585">
        <w:rPr>
          <w:rFonts w:ascii="Arial" w:hAnsi="Arial" w:cs="Arial"/>
          <w:sz w:val="20"/>
          <w:szCs w:val="20"/>
        </w:rPr>
        <w:t xml:space="preserve">As solicitor*/counsel, I produce:              business card          letter on firm’s letterhead  </w:t>
      </w:r>
    </w:p>
    <w:p w14:paraId="4CAD0EA3" w14:textId="77777777" w:rsidR="00F91032" w:rsidRPr="00E15585" w:rsidRDefault="00F91032" w:rsidP="00F91032">
      <w:pPr>
        <w:tabs>
          <w:tab w:val="left" w:pos="1418"/>
          <w:tab w:val="left" w:pos="2340"/>
          <w:tab w:val="left" w:pos="4680"/>
        </w:tabs>
        <w:spacing w:beforeLines="26" w:before="62" w:afterLines="26" w:after="62"/>
        <w:ind w:hanging="284"/>
        <w:rPr>
          <w:rFonts w:ascii="Arial" w:hAnsi="Arial" w:cs="Arial"/>
          <w:i/>
          <w:sz w:val="20"/>
          <w:szCs w:val="20"/>
        </w:rPr>
      </w:pPr>
      <w:r w:rsidRPr="00E15585">
        <w:rPr>
          <w:rFonts w:ascii="Arial" w:hAnsi="Arial" w:cs="Arial"/>
          <w:i/>
          <w:sz w:val="20"/>
          <w:szCs w:val="20"/>
        </w:rPr>
        <w:t>* If an agent is attending, a letter from the principal law firm should be provided authorising the agent to access material.</w:t>
      </w:r>
    </w:p>
    <w:p w14:paraId="2617532A" w14:textId="77777777" w:rsidR="00F91032" w:rsidRPr="00F91032" w:rsidRDefault="00F91032" w:rsidP="00F91032">
      <w:pPr>
        <w:ind w:left="5208" w:hanging="5634"/>
        <w:rPr>
          <w:rFonts w:ascii="Arial" w:hAnsi="Arial" w:cs="Arial"/>
          <w:sz w:val="20"/>
          <w:szCs w:val="20"/>
        </w:rPr>
      </w:pPr>
    </w:p>
    <w:p w14:paraId="67DE44D4" w14:textId="77777777" w:rsidR="00053E36" w:rsidRPr="00F91032" w:rsidRDefault="00053E36" w:rsidP="00053E36">
      <w:pPr>
        <w:ind w:left="5568"/>
        <w:rPr>
          <w:rFonts w:ascii="Arial" w:hAnsi="Arial" w:cs="Arial"/>
          <w:sz w:val="20"/>
          <w:szCs w:val="20"/>
        </w:rPr>
      </w:pPr>
    </w:p>
    <w:p w14:paraId="5503594C" w14:textId="77777777" w:rsidR="00053E36" w:rsidRPr="009E7154" w:rsidRDefault="00053E36" w:rsidP="00F9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568" w:hanging="5994"/>
        <w:rPr>
          <w:rFonts w:ascii="Arial" w:hAnsi="Arial" w:cs="Arial"/>
          <w:b/>
          <w:sz w:val="20"/>
          <w:szCs w:val="20"/>
          <w:u w:val="single"/>
        </w:rPr>
      </w:pPr>
      <w:r w:rsidRPr="009E7154">
        <w:rPr>
          <w:rFonts w:ascii="Arial" w:hAnsi="Arial" w:cs="Arial"/>
          <w:b/>
          <w:sz w:val="20"/>
          <w:szCs w:val="20"/>
          <w:u w:val="single"/>
        </w:rPr>
        <w:t>DECLARATION</w:t>
      </w:r>
    </w:p>
    <w:p w14:paraId="7C85A21B" w14:textId="77777777" w:rsidR="009E7154" w:rsidRDefault="009E7154" w:rsidP="00F9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rFonts w:ascii="Arial" w:hAnsi="Arial" w:cs="Arial"/>
          <w:sz w:val="20"/>
          <w:szCs w:val="20"/>
        </w:rPr>
      </w:pPr>
    </w:p>
    <w:p w14:paraId="2DA8DC6C" w14:textId="77777777" w:rsidR="00053E36" w:rsidRPr="00F91032" w:rsidRDefault="00053E36" w:rsidP="00F9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rFonts w:ascii="Arial" w:hAnsi="Arial" w:cs="Arial"/>
          <w:sz w:val="20"/>
          <w:szCs w:val="20"/>
        </w:rPr>
      </w:pPr>
      <w:r w:rsidRPr="00F91032">
        <w:rPr>
          <w:rFonts w:ascii="Arial" w:hAnsi="Arial" w:cs="Arial"/>
          <w:sz w:val="20"/>
          <w:szCs w:val="20"/>
        </w:rPr>
        <w:t>I declare that, as a party (or the party’s lawyer), I am entitled to view all documents contained on th</w:t>
      </w:r>
      <w:r w:rsidR="00365BB3">
        <w:rPr>
          <w:rFonts w:ascii="Arial" w:hAnsi="Arial" w:cs="Arial"/>
          <w:sz w:val="20"/>
          <w:szCs w:val="20"/>
        </w:rPr>
        <w:t xml:space="preserve">e file and there are no orders </w:t>
      </w:r>
      <w:r w:rsidRPr="00F91032">
        <w:rPr>
          <w:rFonts w:ascii="Arial" w:hAnsi="Arial" w:cs="Arial"/>
          <w:sz w:val="20"/>
          <w:szCs w:val="20"/>
        </w:rPr>
        <w:t>prohibiting me (or my client) from viewing any documents on the file.</w:t>
      </w:r>
    </w:p>
    <w:p w14:paraId="421CE364" w14:textId="77777777" w:rsidR="00053E36" w:rsidRDefault="00053E36" w:rsidP="00F9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rFonts w:ascii="Arial" w:hAnsi="Arial" w:cs="Arial"/>
          <w:sz w:val="20"/>
          <w:szCs w:val="20"/>
        </w:rPr>
      </w:pPr>
    </w:p>
    <w:p w14:paraId="694C4A18" w14:textId="77777777" w:rsidR="009E7154" w:rsidRPr="00F91032" w:rsidRDefault="009E7154" w:rsidP="00F9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rFonts w:ascii="Arial" w:hAnsi="Arial" w:cs="Arial"/>
          <w:sz w:val="20"/>
          <w:szCs w:val="20"/>
        </w:rPr>
      </w:pPr>
    </w:p>
    <w:p w14:paraId="2EC36199" w14:textId="77777777" w:rsidR="00053E36" w:rsidRDefault="00053E36" w:rsidP="00F9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rFonts w:ascii="Arial" w:hAnsi="Arial" w:cs="Arial"/>
          <w:sz w:val="20"/>
          <w:szCs w:val="20"/>
        </w:rPr>
      </w:pPr>
      <w:r w:rsidRPr="00F91032">
        <w:rPr>
          <w:rFonts w:ascii="Arial" w:hAnsi="Arial" w:cs="Arial"/>
          <w:sz w:val="20"/>
          <w:szCs w:val="20"/>
        </w:rPr>
        <w:t xml:space="preserve">Signature: </w:t>
      </w:r>
      <w:r w:rsidR="00F91032" w:rsidRPr="00F91032">
        <w:rPr>
          <w:rFonts w:ascii="Arial" w:hAnsi="Arial" w:cs="Arial"/>
          <w:sz w:val="20"/>
          <w:szCs w:val="20"/>
        </w:rPr>
        <w:t>………………………….…</w:t>
      </w:r>
      <w:r w:rsidR="002F4D7E">
        <w:rPr>
          <w:rFonts w:ascii="Arial" w:hAnsi="Arial" w:cs="Arial"/>
          <w:sz w:val="20"/>
          <w:szCs w:val="20"/>
        </w:rPr>
        <w:t>……………..</w:t>
      </w:r>
      <w:r w:rsidR="00F91032" w:rsidRPr="00F91032">
        <w:rPr>
          <w:rFonts w:ascii="Arial" w:hAnsi="Arial" w:cs="Arial"/>
          <w:sz w:val="20"/>
          <w:szCs w:val="20"/>
        </w:rPr>
        <w:tab/>
      </w:r>
      <w:r w:rsidRPr="00F91032">
        <w:rPr>
          <w:rFonts w:ascii="Arial" w:hAnsi="Arial" w:cs="Arial"/>
          <w:sz w:val="20"/>
          <w:szCs w:val="20"/>
        </w:rPr>
        <w:tab/>
        <w:t xml:space="preserve">Date: </w:t>
      </w:r>
      <w:r w:rsidR="00F91032" w:rsidRPr="00F91032">
        <w:rPr>
          <w:rFonts w:ascii="Arial" w:hAnsi="Arial" w:cs="Arial"/>
          <w:sz w:val="20"/>
          <w:szCs w:val="20"/>
        </w:rPr>
        <w:t>………………………….…</w:t>
      </w:r>
    </w:p>
    <w:p w14:paraId="1883ED1F" w14:textId="77777777" w:rsidR="009E7154" w:rsidRPr="00F91032" w:rsidRDefault="009E7154" w:rsidP="00F9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rFonts w:ascii="Arial" w:hAnsi="Arial" w:cs="Arial"/>
          <w:sz w:val="20"/>
          <w:szCs w:val="20"/>
        </w:rPr>
      </w:pPr>
    </w:p>
    <w:p w14:paraId="182C7D21" w14:textId="77777777" w:rsidR="00F41ADD" w:rsidRDefault="00F41ADD" w:rsidP="00F41ADD">
      <w:pPr>
        <w:rPr>
          <w:rFonts w:ascii="Arial" w:hAnsi="Arial" w:cs="Arial"/>
          <w:sz w:val="20"/>
          <w:szCs w:val="20"/>
        </w:rPr>
      </w:pPr>
    </w:p>
    <w:p w14:paraId="7DC91DAC" w14:textId="77777777" w:rsidR="002F4D7E" w:rsidRPr="00F41ADD" w:rsidRDefault="00A10F79" w:rsidP="00F41ADD">
      <w:pPr>
        <w:numPr>
          <w:ilvl w:val="0"/>
          <w:numId w:val="8"/>
        </w:numPr>
        <w:tabs>
          <w:tab w:val="clear" w:pos="720"/>
          <w:tab w:val="num" w:pos="0"/>
        </w:tabs>
        <w:ind w:hanging="1146"/>
        <w:rPr>
          <w:rFonts w:ascii="Arial" w:hAnsi="Arial" w:cs="Arial"/>
          <w:b/>
          <w:sz w:val="20"/>
          <w:szCs w:val="20"/>
        </w:rPr>
      </w:pPr>
      <w:r w:rsidRPr="00F41ADD">
        <w:rPr>
          <w:rFonts w:ascii="Arial" w:hAnsi="Arial" w:cs="Arial"/>
          <w:b/>
          <w:sz w:val="20"/>
          <w:szCs w:val="20"/>
        </w:rPr>
        <w:t>You can r</w:t>
      </w:r>
      <w:r w:rsidR="002F4D7E" w:rsidRPr="00F41ADD">
        <w:rPr>
          <w:rFonts w:ascii="Arial" w:hAnsi="Arial" w:cs="Arial"/>
          <w:b/>
          <w:sz w:val="20"/>
          <w:szCs w:val="20"/>
        </w:rPr>
        <w:t>eturn this form via email to:</w:t>
      </w:r>
    </w:p>
    <w:p w14:paraId="358A7996" w14:textId="77777777" w:rsidR="002F4D7E" w:rsidRDefault="002F4D7E" w:rsidP="009B5D1A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F621144" w14:textId="4408ADB7" w:rsidR="009B5D1A" w:rsidRDefault="00002491" w:rsidP="009B5D1A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hyperlink r:id="rId10" w:history="1">
        <w:r w:rsidRPr="00145B08">
          <w:rPr>
            <w:rStyle w:val="Hyperlink"/>
            <w:rFonts w:ascii="Arial" w:hAnsi="Arial" w:cs="Arial"/>
            <w:sz w:val="20"/>
            <w:szCs w:val="20"/>
          </w:rPr>
          <w:t>federalcourtcrime@fedcourt.gov.au</w:t>
        </w:r>
      </w:hyperlink>
    </w:p>
    <w:p w14:paraId="72D8A3EB" w14:textId="77777777" w:rsidR="00002491" w:rsidRDefault="00002491" w:rsidP="009B5D1A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274F23C2" w14:textId="77777777" w:rsidR="009B5D1A" w:rsidRDefault="009B5D1A" w:rsidP="009B5D1A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54975C9D" w14:textId="77777777" w:rsidR="009B5D1A" w:rsidRDefault="009B5D1A" w:rsidP="00910F85">
      <w:pPr>
        <w:pBdr>
          <w:bottom w:val="single" w:sz="12" w:space="1" w:color="auto"/>
        </w:pBdr>
        <w:ind w:left="-426"/>
        <w:rPr>
          <w:rFonts w:ascii="Arial" w:hAnsi="Arial" w:cs="Arial"/>
          <w:sz w:val="20"/>
          <w:szCs w:val="20"/>
        </w:rPr>
      </w:pPr>
    </w:p>
    <w:p w14:paraId="1C674B6F" w14:textId="77777777" w:rsidR="00F41ADD" w:rsidRPr="00F41ADD" w:rsidRDefault="00F41ADD" w:rsidP="00F41ADD">
      <w:pPr>
        <w:ind w:left="-426"/>
        <w:rPr>
          <w:rFonts w:ascii="Arial" w:hAnsi="Arial" w:cs="Arial"/>
          <w:sz w:val="20"/>
          <w:szCs w:val="20"/>
        </w:rPr>
      </w:pPr>
    </w:p>
    <w:p w14:paraId="41C58FEE" w14:textId="77777777" w:rsidR="004C25ED" w:rsidRDefault="00F41ADD" w:rsidP="00F41ADD">
      <w:pPr>
        <w:numPr>
          <w:ilvl w:val="0"/>
          <w:numId w:val="8"/>
        </w:numPr>
        <w:tabs>
          <w:tab w:val="clear" w:pos="720"/>
          <w:tab w:val="num" w:pos="0"/>
        </w:tabs>
        <w:ind w:left="0" w:hanging="426"/>
        <w:rPr>
          <w:rFonts w:ascii="Arial" w:hAnsi="Arial" w:cs="Arial"/>
          <w:sz w:val="20"/>
          <w:szCs w:val="20"/>
        </w:rPr>
      </w:pPr>
      <w:r w:rsidRPr="00F41ADD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nce approved</w:t>
      </w:r>
      <w:r>
        <w:rPr>
          <w:rFonts w:ascii="Arial" w:hAnsi="Arial" w:cs="Arial"/>
          <w:sz w:val="20"/>
          <w:szCs w:val="20"/>
        </w:rPr>
        <w:t xml:space="preserve"> - </w:t>
      </w:r>
      <w:r w:rsidR="004C25ED" w:rsidRPr="00A10F79">
        <w:rPr>
          <w:rFonts w:ascii="Arial" w:hAnsi="Arial" w:cs="Arial"/>
          <w:sz w:val="20"/>
          <w:szCs w:val="20"/>
        </w:rPr>
        <w:t xml:space="preserve">You can pay </w:t>
      </w:r>
      <w:r w:rsidR="002F4D7E" w:rsidRPr="00A10F79">
        <w:rPr>
          <w:rFonts w:ascii="Arial" w:hAnsi="Arial" w:cs="Arial"/>
          <w:sz w:val="20"/>
          <w:szCs w:val="20"/>
        </w:rPr>
        <w:t xml:space="preserve">by </w:t>
      </w:r>
      <w:r w:rsidR="002F2906" w:rsidRPr="00A10F79">
        <w:rPr>
          <w:rFonts w:ascii="Arial" w:hAnsi="Arial" w:cs="Arial"/>
          <w:sz w:val="20"/>
          <w:szCs w:val="20"/>
        </w:rPr>
        <w:t>Visa</w:t>
      </w:r>
      <w:r w:rsidR="004C25ED" w:rsidRPr="00A10F79">
        <w:rPr>
          <w:rFonts w:ascii="Arial" w:hAnsi="Arial" w:cs="Arial"/>
          <w:sz w:val="20"/>
          <w:szCs w:val="20"/>
        </w:rPr>
        <w:t>, A</w:t>
      </w:r>
      <w:r w:rsidR="002F2906" w:rsidRPr="00A10F79">
        <w:rPr>
          <w:rFonts w:ascii="Arial" w:hAnsi="Arial" w:cs="Arial"/>
          <w:sz w:val="20"/>
          <w:szCs w:val="20"/>
        </w:rPr>
        <w:t>mex (FCA only)</w:t>
      </w:r>
      <w:r w:rsidR="004C25ED" w:rsidRPr="00A10F79">
        <w:rPr>
          <w:rFonts w:ascii="Arial" w:hAnsi="Arial" w:cs="Arial"/>
          <w:sz w:val="20"/>
          <w:szCs w:val="20"/>
        </w:rPr>
        <w:t xml:space="preserve"> </w:t>
      </w:r>
      <w:r w:rsidR="002F2906" w:rsidRPr="00A10F79">
        <w:rPr>
          <w:rFonts w:ascii="Arial" w:hAnsi="Arial" w:cs="Arial"/>
          <w:sz w:val="20"/>
          <w:szCs w:val="20"/>
        </w:rPr>
        <w:t xml:space="preserve">or </w:t>
      </w:r>
      <w:r w:rsidRPr="00A10F79">
        <w:rPr>
          <w:rFonts w:ascii="Arial" w:hAnsi="Arial" w:cs="Arial"/>
          <w:sz w:val="20"/>
          <w:szCs w:val="20"/>
        </w:rPr>
        <w:t>MasterCard</w:t>
      </w:r>
      <w:r w:rsidR="002F2906" w:rsidRPr="00A10F79">
        <w:rPr>
          <w:rFonts w:ascii="Arial" w:hAnsi="Arial" w:cs="Arial"/>
          <w:sz w:val="20"/>
          <w:szCs w:val="20"/>
        </w:rPr>
        <w:t xml:space="preserve"> </w:t>
      </w:r>
      <w:r w:rsidR="004C25ED" w:rsidRPr="00A10F79">
        <w:rPr>
          <w:rFonts w:ascii="Arial" w:hAnsi="Arial" w:cs="Arial"/>
          <w:sz w:val="20"/>
          <w:szCs w:val="20"/>
        </w:rPr>
        <w:t xml:space="preserve">via the Court’s website </w:t>
      </w:r>
      <w:r>
        <w:rPr>
          <w:rFonts w:ascii="Arial" w:hAnsi="Arial" w:cs="Arial"/>
          <w:sz w:val="20"/>
          <w:szCs w:val="20"/>
        </w:rPr>
        <w:t xml:space="preserve">using Payment Express </w:t>
      </w:r>
      <w:r w:rsidR="004C25ED" w:rsidRPr="00A10F79">
        <w:rPr>
          <w:rFonts w:ascii="Arial" w:hAnsi="Arial" w:cs="Arial"/>
          <w:sz w:val="20"/>
          <w:szCs w:val="20"/>
        </w:rPr>
        <w:t>at:</w:t>
      </w:r>
    </w:p>
    <w:p w14:paraId="532F768D" w14:textId="77777777" w:rsidR="00E66942" w:rsidRDefault="00E66942" w:rsidP="00E66942">
      <w:pPr>
        <w:rPr>
          <w:rFonts w:ascii="Arial" w:hAnsi="Arial" w:cs="Arial"/>
          <w:sz w:val="20"/>
          <w:szCs w:val="20"/>
        </w:rPr>
      </w:pPr>
    </w:p>
    <w:p w14:paraId="5EE3D7F0" w14:textId="77777777" w:rsidR="00E66942" w:rsidRPr="00A10F79" w:rsidRDefault="00E66942" w:rsidP="00E66942">
      <w:pPr>
        <w:rPr>
          <w:rFonts w:ascii="Arial" w:hAnsi="Arial" w:cs="Arial"/>
          <w:sz w:val="20"/>
          <w:szCs w:val="20"/>
        </w:rPr>
      </w:pPr>
      <w:hyperlink r:id="rId11" w:history="1">
        <w:r w:rsidRPr="00E66942">
          <w:rPr>
            <w:rStyle w:val="Hyperlink"/>
            <w:rFonts w:ascii="Arial" w:hAnsi="Arial" w:cs="Arial"/>
            <w:sz w:val="20"/>
            <w:szCs w:val="20"/>
          </w:rPr>
          <w:t>http://www.fedcourt.gov.au/forms-and-fees/court-fees/payment</w:t>
        </w:r>
      </w:hyperlink>
    </w:p>
    <w:p w14:paraId="65DFEE6C" w14:textId="77777777" w:rsidR="004C25ED" w:rsidRPr="00A10F79" w:rsidRDefault="004C25ED" w:rsidP="004C25ED">
      <w:pPr>
        <w:ind w:left="-426"/>
        <w:rPr>
          <w:rFonts w:ascii="Arial" w:hAnsi="Arial" w:cs="Arial"/>
          <w:sz w:val="20"/>
          <w:szCs w:val="20"/>
        </w:rPr>
      </w:pPr>
    </w:p>
    <w:p w14:paraId="5ACA9613" w14:textId="77777777" w:rsidR="004C25ED" w:rsidRPr="00A10F79" w:rsidRDefault="004C25ED" w:rsidP="00F41ADD">
      <w:pPr>
        <w:rPr>
          <w:rFonts w:ascii="Arial" w:hAnsi="Arial" w:cs="Arial"/>
          <w:sz w:val="20"/>
          <w:szCs w:val="20"/>
        </w:rPr>
      </w:pPr>
    </w:p>
    <w:p w14:paraId="28EC45DF" w14:textId="77777777" w:rsidR="004C25ED" w:rsidRPr="00A10F79" w:rsidRDefault="004C25ED" w:rsidP="00F41ADD">
      <w:pPr>
        <w:rPr>
          <w:rFonts w:ascii="Arial" w:hAnsi="Arial" w:cs="Arial"/>
          <w:b/>
          <w:sz w:val="20"/>
          <w:szCs w:val="20"/>
        </w:rPr>
      </w:pPr>
      <w:r w:rsidRPr="00A10F79">
        <w:rPr>
          <w:rFonts w:ascii="Arial" w:hAnsi="Arial" w:cs="Arial"/>
          <w:b/>
          <w:sz w:val="20"/>
          <w:szCs w:val="20"/>
        </w:rPr>
        <w:t>OR</w:t>
      </w:r>
    </w:p>
    <w:p w14:paraId="0B41563B" w14:textId="77777777" w:rsidR="004C25ED" w:rsidRPr="00A10F79" w:rsidRDefault="004C25ED" w:rsidP="00F41ADD">
      <w:pPr>
        <w:rPr>
          <w:rFonts w:ascii="Arial" w:hAnsi="Arial" w:cs="Arial"/>
          <w:b/>
          <w:sz w:val="20"/>
          <w:szCs w:val="20"/>
        </w:rPr>
      </w:pPr>
    </w:p>
    <w:p w14:paraId="6495BD38" w14:textId="77777777" w:rsidR="00910F85" w:rsidRPr="004C25ED" w:rsidRDefault="004C25ED" w:rsidP="00F41ADD">
      <w:pPr>
        <w:rPr>
          <w:rFonts w:ascii="Arial" w:hAnsi="Arial" w:cs="Arial"/>
          <w:sz w:val="22"/>
          <w:szCs w:val="22"/>
        </w:rPr>
      </w:pPr>
      <w:r w:rsidRPr="00A10F79">
        <w:rPr>
          <w:rFonts w:ascii="Arial" w:hAnsi="Arial" w:cs="Arial"/>
          <w:sz w:val="20"/>
          <w:szCs w:val="20"/>
        </w:rPr>
        <w:t>At the Court by cheque,</w:t>
      </w:r>
      <w:r w:rsidR="002F2906" w:rsidRPr="00A10F79">
        <w:rPr>
          <w:rFonts w:ascii="Arial" w:hAnsi="Arial" w:cs="Arial"/>
          <w:sz w:val="20"/>
          <w:szCs w:val="20"/>
        </w:rPr>
        <w:t xml:space="preserve"> cash, money order, </w:t>
      </w:r>
      <w:r w:rsidRPr="00A10F79">
        <w:rPr>
          <w:rFonts w:ascii="Arial" w:hAnsi="Arial" w:cs="Arial"/>
          <w:sz w:val="20"/>
          <w:szCs w:val="20"/>
        </w:rPr>
        <w:t>account or V</w:t>
      </w:r>
      <w:r w:rsidR="002F2906" w:rsidRPr="00A10F79">
        <w:rPr>
          <w:rFonts w:ascii="Arial" w:hAnsi="Arial" w:cs="Arial"/>
          <w:sz w:val="20"/>
          <w:szCs w:val="20"/>
        </w:rPr>
        <w:t>isa</w:t>
      </w:r>
      <w:r w:rsidRPr="00A10F79">
        <w:rPr>
          <w:rFonts w:ascii="Arial" w:hAnsi="Arial" w:cs="Arial"/>
          <w:sz w:val="20"/>
          <w:szCs w:val="20"/>
        </w:rPr>
        <w:t>, A</w:t>
      </w:r>
      <w:r w:rsidR="002F2906" w:rsidRPr="00A10F79">
        <w:rPr>
          <w:rFonts w:ascii="Arial" w:hAnsi="Arial" w:cs="Arial"/>
          <w:sz w:val="20"/>
          <w:szCs w:val="20"/>
        </w:rPr>
        <w:t>mex (FCA only) or Mastercard</w:t>
      </w:r>
      <w:r w:rsidR="00F41ADD">
        <w:rPr>
          <w:rFonts w:ascii="Arial" w:hAnsi="Arial" w:cs="Arial"/>
          <w:sz w:val="20"/>
          <w:szCs w:val="20"/>
        </w:rPr>
        <w:t xml:space="preserve">. </w:t>
      </w:r>
      <w:r w:rsidR="002F2906">
        <w:rPr>
          <w:rFonts w:ascii="Arial" w:hAnsi="Arial" w:cs="Arial"/>
          <w:sz w:val="22"/>
          <w:szCs w:val="22"/>
        </w:rPr>
        <w:t xml:space="preserve"> </w:t>
      </w:r>
    </w:p>
    <w:p w14:paraId="5F88F87D" w14:textId="77777777" w:rsidR="00910F85" w:rsidRPr="00F91032" w:rsidRDefault="00910F85" w:rsidP="00910F85">
      <w:p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4B1C9E0" w14:textId="77777777" w:rsidR="00910F85" w:rsidRDefault="00910F85" w:rsidP="00F41ADD">
      <w:pPr>
        <w:spacing w:beforeLines="24" w:before="57" w:afterLines="24" w:after="57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539A5085" w14:textId="77777777" w:rsidR="00F91032" w:rsidRPr="00F91032" w:rsidRDefault="00F91032" w:rsidP="009E7154">
      <w:pPr>
        <w:spacing w:beforeLines="24" w:before="57" w:afterLines="24" w:after="57"/>
        <w:ind w:hanging="284"/>
        <w:rPr>
          <w:rFonts w:ascii="Arial" w:hAnsi="Arial" w:cs="Arial"/>
          <w:sz w:val="20"/>
          <w:szCs w:val="20"/>
        </w:rPr>
      </w:pPr>
      <w:r w:rsidRPr="00F91032">
        <w:rPr>
          <w:rFonts w:ascii="Arial" w:hAnsi="Arial" w:cs="Arial"/>
          <w:b/>
          <w:sz w:val="20"/>
          <w:szCs w:val="20"/>
          <w:shd w:val="clear" w:color="auto" w:fill="D9D9D9"/>
        </w:rPr>
        <w:t>OFFICE USE ONLY</w:t>
      </w:r>
      <w:r w:rsidRPr="00F91032">
        <w:rPr>
          <w:rFonts w:ascii="Arial" w:hAnsi="Arial" w:cs="Arial"/>
          <w:b/>
          <w:sz w:val="20"/>
          <w:szCs w:val="20"/>
        </w:rPr>
        <w:t xml:space="preserve"> </w:t>
      </w:r>
    </w:p>
    <w:p w14:paraId="620FD65B" w14:textId="77777777" w:rsidR="00F91032" w:rsidRPr="00F91032" w:rsidRDefault="00F91032" w:rsidP="00F41ADD">
      <w:pPr>
        <w:spacing w:beforeLines="24" w:before="57" w:afterLines="24" w:after="57"/>
        <w:ind w:hanging="284"/>
        <w:rPr>
          <w:rFonts w:ascii="Arial" w:hAnsi="Arial" w:cs="Arial"/>
          <w:sz w:val="20"/>
          <w:szCs w:val="20"/>
        </w:rPr>
      </w:pPr>
      <w:r w:rsidRPr="00F91032">
        <w:rPr>
          <w:rFonts w:ascii="Arial" w:hAnsi="Arial" w:cs="Arial"/>
          <w:sz w:val="20"/>
          <w:szCs w:val="20"/>
        </w:rPr>
        <w:t>Date/Time of Inspection:………………...…………………...</w:t>
      </w:r>
    </w:p>
    <w:p w14:paraId="149F4B4F" w14:textId="77777777" w:rsidR="00F91032" w:rsidRPr="00F91032" w:rsidRDefault="00F91032" w:rsidP="009E7154">
      <w:pPr>
        <w:tabs>
          <w:tab w:val="left" w:pos="-284"/>
        </w:tabs>
        <w:spacing w:beforeLines="24" w:before="57" w:afterLines="24" w:after="57"/>
        <w:ind w:left="-284"/>
        <w:rPr>
          <w:rFonts w:ascii="Arial" w:hAnsi="Arial" w:cs="Arial"/>
          <w:sz w:val="20"/>
          <w:szCs w:val="20"/>
        </w:rPr>
      </w:pPr>
      <w:r w:rsidRPr="00F91032">
        <w:rPr>
          <w:rFonts w:ascii="Arial" w:hAnsi="Arial" w:cs="Arial"/>
          <w:sz w:val="20"/>
          <w:szCs w:val="20"/>
        </w:rPr>
        <w:t xml:space="preserve">Name of Registry Staff officer:……………………………………………………………….… </w:t>
      </w:r>
    </w:p>
    <w:p w14:paraId="3E18DEE8" w14:textId="77777777" w:rsidR="00053E36" w:rsidRPr="00F91032" w:rsidRDefault="00F91032" w:rsidP="00F41ADD">
      <w:pPr>
        <w:spacing w:before="120" w:after="120"/>
        <w:ind w:left="-425" w:firstLine="142"/>
        <w:rPr>
          <w:rFonts w:ascii="Arial" w:hAnsi="Arial" w:cs="Arial"/>
          <w:sz w:val="20"/>
          <w:szCs w:val="20"/>
        </w:rPr>
      </w:pPr>
      <w:r w:rsidRPr="00F91032">
        <w:rPr>
          <w:rFonts w:ascii="Arial" w:hAnsi="Arial" w:cs="Arial"/>
          <w:sz w:val="20"/>
          <w:szCs w:val="20"/>
        </w:rPr>
        <w:t>Signature: ………………………….…………………………….…</w:t>
      </w:r>
    </w:p>
    <w:p w14:paraId="5B2C2F83" w14:textId="77777777" w:rsidR="0096651C" w:rsidRDefault="0096651C">
      <w:r>
        <w:br w:type="page"/>
      </w:r>
    </w:p>
    <w:p w14:paraId="474DD1DB" w14:textId="77777777" w:rsidR="00127B13" w:rsidRDefault="00127B13" w:rsidP="00D61E7F">
      <w:pPr>
        <w:rPr>
          <w:sz w:val="20"/>
          <w:szCs w:val="20"/>
        </w:rPr>
      </w:pPr>
    </w:p>
    <w:p w14:paraId="0F78872B" w14:textId="77777777" w:rsidR="00127B13" w:rsidRDefault="00127B13" w:rsidP="00D61E7F">
      <w:pPr>
        <w:rPr>
          <w:sz w:val="20"/>
          <w:szCs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935" distR="114935" simplePos="0" relativeHeight="251666944" behindDoc="0" locked="0" layoutInCell="1" allowOverlap="1" wp14:anchorId="3280820A" wp14:editId="07099580">
                <wp:simplePos x="0" y="0"/>
                <wp:positionH relativeFrom="margin">
                  <wp:posOffset>-360045</wp:posOffset>
                </wp:positionH>
                <wp:positionV relativeFrom="paragraph">
                  <wp:posOffset>459105</wp:posOffset>
                </wp:positionV>
                <wp:extent cx="6267450" cy="84772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847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CC733" w14:textId="77777777" w:rsidR="00127B13" w:rsidRPr="009B5D1A" w:rsidRDefault="00127B13" w:rsidP="00127B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kern w:val="28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9B5D1A">
                              <w:rPr>
                                <w:rFonts w:ascii="Arial" w:hAnsi="Arial" w:cs="Arial"/>
                                <w:b/>
                                <w:kern w:val="28"/>
                                <w:sz w:val="20"/>
                                <w:szCs w:val="20"/>
                                <w:lang w:eastAsia="en-AU"/>
                              </w:rPr>
                              <w:t>Federal Court (Criminal Proceedings) Rules 2016</w:t>
                            </w:r>
                          </w:p>
                          <w:p w14:paraId="35B2984A" w14:textId="29448915" w:rsidR="00127B13" w:rsidRPr="009B5D1A" w:rsidRDefault="00127B13" w:rsidP="009B5D1A">
                            <w:pPr>
                              <w:pStyle w:val="ActHead5"/>
                              <w:spacing w:before="10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B5D1A">
                              <w:rPr>
                                <w:rStyle w:val="CharSectno"/>
                                <w:rFonts w:ascii="Arial" w:hAnsi="Arial" w:cs="Arial"/>
                                <w:sz w:val="20"/>
                              </w:rPr>
                              <w:t>1.20</w:t>
                            </w:r>
                            <w:r w:rsidR="009B5D1A">
                              <w:rPr>
                                <w:rStyle w:val="CharSectno"/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9B5D1A">
                              <w:rPr>
                                <w:rFonts w:ascii="Arial" w:hAnsi="Arial" w:cs="Arial"/>
                                <w:sz w:val="20"/>
                              </w:rPr>
                              <w:t>Inspection of documents</w:t>
                            </w:r>
                          </w:p>
                          <w:p w14:paraId="1F892188" w14:textId="77777777" w:rsidR="00127B13" w:rsidRPr="009B5D1A" w:rsidRDefault="00127B13" w:rsidP="00127B13">
                            <w:pPr>
                              <w:pStyle w:val="subsection"/>
                              <w:rPr>
                                <w:sz w:val="20"/>
                              </w:rPr>
                            </w:pPr>
                            <w:r w:rsidRPr="0060010A">
                              <w:tab/>
                            </w:r>
                            <w:r w:rsidRPr="009B5D1A">
                              <w:rPr>
                                <w:sz w:val="20"/>
                              </w:rPr>
                              <w:t>(1)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 party to criminal proceedings may inspect any document in the proceedings except:</w:t>
                            </w:r>
                          </w:p>
                          <w:p w14:paraId="6AD81F4B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(a)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 document for which a claim of privilege has been made but not decided by the Court; or</w:t>
                            </w:r>
                          </w:p>
                          <w:p w14:paraId="003565A1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(b)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 document that the Court has decided is privileged; or</w:t>
                            </w:r>
                          </w:p>
                          <w:p w14:paraId="1B887BD3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(c)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 document for which a claim of public interest immunity has been made but not decided by the Court; or</w:t>
                            </w:r>
                          </w:p>
                          <w:p w14:paraId="5E03192E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(d)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 document that the Court has decided is immune on the grounds of public interest; or</w:t>
                            </w:r>
                          </w:p>
                          <w:p w14:paraId="37E9E589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(e)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 xml:space="preserve">a document affected by the operation of the </w:t>
                            </w:r>
                            <w:r w:rsidRPr="009B5D1A">
                              <w:rPr>
                                <w:i/>
                                <w:sz w:val="20"/>
                              </w:rPr>
                              <w:t>National Security Information (Criminal and Civil Proceedings) Act 2004</w:t>
                            </w:r>
                            <w:r w:rsidRPr="009B5D1A">
                              <w:rPr>
                                <w:sz w:val="20"/>
                              </w:rPr>
                              <w:t>; or</w:t>
                            </w:r>
                          </w:p>
                          <w:p w14:paraId="23177ADC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(f)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 document that the Court has ordered be confidential.</w:t>
                            </w:r>
                          </w:p>
                          <w:p w14:paraId="56D10557" w14:textId="77777777" w:rsidR="00127B13" w:rsidRPr="009B5D1A" w:rsidRDefault="00127B13" w:rsidP="00127B13">
                            <w:pPr>
                              <w:pStyle w:val="subsection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(2)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 person who is not a party to criminal proceedings may inspect any of the following documents in the proceedings in the proper Registry:</w:t>
                            </w:r>
                          </w:p>
                          <w:p w14:paraId="2BC6B605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(a)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an indictment or information;</w:t>
                            </w:r>
                          </w:p>
                          <w:p w14:paraId="0141A860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(b)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 notice of address for service;</w:t>
                            </w:r>
                          </w:p>
                          <w:p w14:paraId="4EE51416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(c)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 notice of change of address for service;</w:t>
                            </w:r>
                          </w:p>
                          <w:p w14:paraId="45406616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(d)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an interlocutory application;</w:t>
                            </w:r>
                          </w:p>
                          <w:p w14:paraId="529933FB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(e)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an order of the Court;</w:t>
                            </w:r>
                          </w:p>
                          <w:p w14:paraId="5A6C03CA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(f)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 notice of appeal;</w:t>
                            </w:r>
                          </w:p>
                          <w:p w14:paraId="7CDA53E4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(g)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 notice of change of lawyer;</w:t>
                            </w:r>
                          </w:p>
                          <w:p w14:paraId="5ED1472A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(h)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 notice of ceasing to act;</w:t>
                            </w:r>
                          </w:p>
                          <w:p w14:paraId="1DA4017C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(i)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reasons for judgment;</w:t>
                            </w:r>
                          </w:p>
                          <w:p w14:paraId="37D9A2C0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(j)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 transcript of a hearing heard in open Court.</w:t>
                            </w:r>
                          </w:p>
                          <w:p w14:paraId="33457C23" w14:textId="77777777" w:rsidR="00127B13" w:rsidRPr="009B5D1A" w:rsidRDefault="00127B13" w:rsidP="00127B13">
                            <w:pPr>
                              <w:pStyle w:val="subsection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(3)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However, a person who is not a party to criminal proceedings is not entitled to inspect a document that the Court has ordered:</w:t>
                            </w:r>
                          </w:p>
                          <w:p w14:paraId="0BB82322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(a)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be confidential; or</w:t>
                            </w:r>
                          </w:p>
                          <w:p w14:paraId="32288FB7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(b)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is forbidden from, or restricted from publication to, the person or a class of persons of which the person is a member.</w:t>
                            </w:r>
                          </w:p>
                          <w:p w14:paraId="591E3A71" w14:textId="77777777" w:rsidR="00127B13" w:rsidRPr="009B5D1A" w:rsidRDefault="00127B13" w:rsidP="00127B13">
                            <w:pPr>
                              <w:pStyle w:val="notetext"/>
                              <w:rPr>
                                <w:i/>
                                <w:sz w:val="20"/>
                              </w:rPr>
                            </w:pPr>
                            <w:r w:rsidRPr="009B5D1A">
                              <w:rPr>
                                <w:i/>
                                <w:sz w:val="20"/>
                              </w:rPr>
                              <w:t>Note:</w:t>
                            </w:r>
                            <w:r w:rsidRPr="009B5D1A">
                              <w:rPr>
                                <w:i/>
                                <w:sz w:val="20"/>
                              </w:rPr>
                              <w:tab/>
                            </w:r>
                            <w:r w:rsidRPr="009B5D1A">
                              <w:rPr>
                                <w:sz w:val="20"/>
                              </w:rPr>
                              <w:t>For the prohibition of the publication of evidence or of the name of a party or witness, see sections 37AF and 37AI of the Act.</w:t>
                            </w:r>
                          </w:p>
                          <w:p w14:paraId="77B4EE85" w14:textId="77777777" w:rsidR="00127B13" w:rsidRPr="009B5D1A" w:rsidRDefault="00127B13" w:rsidP="00127B13">
                            <w:pPr>
                              <w:pStyle w:val="subsection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(4)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 person may apply to the Court for leave to inspect a document, or class of documents, that the person is not otherwise entitled to inspect.</w:t>
                            </w:r>
                          </w:p>
                          <w:p w14:paraId="732F4C9D" w14:textId="77777777" w:rsidR="00127B13" w:rsidRPr="009B5D1A" w:rsidRDefault="00127B13" w:rsidP="00127B13">
                            <w:pPr>
                              <w:pStyle w:val="subsection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(5)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A person may be given a copy of a document, except a copy of the transcript in criminal proceedings, if the person:</w:t>
                            </w:r>
                          </w:p>
                          <w:p w14:paraId="789B1D3D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(a)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is entitled to inspect the document; and</w:t>
                            </w:r>
                          </w:p>
                          <w:p w14:paraId="71BDB740" w14:textId="77777777" w:rsidR="00127B13" w:rsidRPr="009B5D1A" w:rsidRDefault="00127B13" w:rsidP="00127B13">
                            <w:pPr>
                              <w:pStyle w:val="paragraph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sz w:val="20"/>
                              </w:rPr>
                              <w:tab/>
                              <w:t>(b)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 xml:space="preserve">has paid the fee (if any) payable in accordance with the </w:t>
                            </w:r>
                            <w:r w:rsidRPr="009B5D1A">
                              <w:rPr>
                                <w:i/>
                                <w:sz w:val="20"/>
                              </w:rPr>
                              <w:t>Federal Court and Federal Circuit Court Regulation 2012</w:t>
                            </w:r>
                            <w:r w:rsidRPr="009B5D1A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2C0977" w14:textId="77777777" w:rsidR="00127B13" w:rsidRDefault="00127B13" w:rsidP="00127B13">
                            <w:pPr>
                              <w:pStyle w:val="notetext"/>
                              <w:rPr>
                                <w:sz w:val="20"/>
                              </w:rPr>
                            </w:pPr>
                            <w:r w:rsidRPr="009B5D1A">
                              <w:rPr>
                                <w:i/>
                                <w:sz w:val="20"/>
                              </w:rPr>
                              <w:t>Note:</w:t>
                            </w:r>
                            <w:r w:rsidRPr="009B5D1A">
                              <w:rPr>
                                <w:sz w:val="20"/>
                              </w:rPr>
                              <w:tab/>
                              <w:t>If there is no order that a transcript be confidential, a person may, on payment of the applicable charge, obtain a copy of the transcript of criminal proceedings from the Court’s transcript provider.</w:t>
                            </w:r>
                          </w:p>
                          <w:p w14:paraId="3273CD68" w14:textId="77777777" w:rsidR="00E3793F" w:rsidRPr="009B5D1A" w:rsidRDefault="00E3793F" w:rsidP="00127B13">
                            <w:pPr>
                              <w:pStyle w:val="notetext"/>
                              <w:rPr>
                                <w:sz w:val="20"/>
                              </w:rPr>
                            </w:pPr>
                          </w:p>
                          <w:p w14:paraId="5EFB2E4D" w14:textId="77777777" w:rsidR="00127B13" w:rsidRDefault="00127B13" w:rsidP="00127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082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8.35pt;margin-top:36.15pt;width:493.5pt;height:667.5pt;z-index:251666944;visibility:visible;mso-wrap-style:square;mso-width-percent:0;mso-height-percent:0;mso-wrap-distance-left:9.05pt;mso-wrap-distance-top:3.6pt;mso-wrap-distance-right:9.05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SXEAIAACcEAAAOAAAAZHJzL2Uyb0RvYy54bWysU9tu2zAMfR+wfxD0vjgxcmmNOEWXLsOA&#10;7gJ0+wBFlmNhsqhRSuzu60fJbprdXobpQSBF6pA8JNc3fWvYSaHXYEs+m0w5U1ZCpe2h5F8+715d&#10;ceaDsJUwYFXJH5XnN5uXL9adK1QODZhKISMQ64vOlbwJwRVZ5mWjWuEn4JQlYw3YikAqHrIKRUfo&#10;rcny6XSZdYCVQ5DKe3q9G4x8k/DrWsnwsa69CsyUnHIL6cZ07+OdbdaiOKBwjZZjGuIfsmiFthT0&#10;DHUngmBH1L9BtVoieKjDREKbQV1rqVINVM1s+ks1D41wKtVC5Hh3psn/P1j54fTgPiEL/WvoqYGp&#10;CO/uQX71zMK2EfagbhGha5SoKPAsUpZ1zhfj10i1L3wE2XfvoaImi2OABNTX2EZWqE5G6NSAxzPp&#10;qg9M0uMyX67mCzJJsl3NV6uclBhDFE/fHfrwVkHLolBypK4meHG692FwfXKJ0TwYXe20MUnBw35r&#10;kJ0ETcAunRH9JzdjWVfy60W+GBj4K8Q0nT9BtDrQKBvdUhlnJ1FE3t7YKg1aENoMMlVn7Ehk5G5g&#10;MfT7nulqZDnyuofqkZhFGCaXNo2EBvA7Zx1Nbcn9t6NAxZl5Z6k717P5PI55UuaLVU4KXlr2lxZh&#10;JUGVPHA2iNuQViPyZuGWuljrxO9zJmPKNI2pQ+PmxHG/1JPX835vfgAAAP//AwBQSwMEFAAGAAgA&#10;AAAhAB0e26DhAAAACwEAAA8AAABkcnMvZG93bnJldi54bWxMj8FOwzAMhu9IvENkJC5oS1hHu5Wm&#10;E0ICsRsMBNesydqKxClJ1pW3x5zgZsuffn9/tZmcZaMJsfco4XougBlsvO6xlfD2+jBbAYtJoVbW&#10;o5HwbSJs6vOzSpXan/DFjLvUMgrBWCoJXUpDyXlsOuNUnPvBIN0OPjiVaA0t10GdKNxZvhAi5071&#10;SB86NZj7zjSfu6OTsFo+jR9xmz2/N/nBrtNVMT5+BSkvL6a7W2DJTOkPhl99UoeanPb+iDoyK2F2&#10;kxeESigWGTAC1pmgYU/kUhQZ8Lri/zvUPwAAAP//AwBQSwECLQAUAAYACAAAACEAtoM4kv4AAADh&#10;AQAAEwAAAAAAAAAAAAAAAAAAAAAAW0NvbnRlbnRfVHlwZXNdLnhtbFBLAQItABQABgAIAAAAIQA4&#10;/SH/1gAAAJQBAAALAAAAAAAAAAAAAAAAAC8BAABfcmVscy8ucmVsc1BLAQItABQABgAIAAAAIQBP&#10;uCSXEAIAACcEAAAOAAAAAAAAAAAAAAAAAC4CAABkcnMvZTJvRG9jLnhtbFBLAQItABQABgAIAAAA&#10;IQAdHtug4QAAAAsBAAAPAAAAAAAAAAAAAAAAAGoEAABkcnMvZG93bnJldi54bWxQSwUGAAAAAAQA&#10;BADzAAAAeAUAAAAA&#10;">
                <v:textbox>
                  <w:txbxContent>
                    <w:p w14:paraId="0B3CC733" w14:textId="77777777" w:rsidR="00127B13" w:rsidRPr="009B5D1A" w:rsidRDefault="00127B13" w:rsidP="00127B13">
                      <w:pPr>
                        <w:jc w:val="center"/>
                        <w:rPr>
                          <w:rFonts w:ascii="Arial" w:hAnsi="Arial" w:cs="Arial"/>
                          <w:b/>
                          <w:kern w:val="28"/>
                          <w:sz w:val="20"/>
                          <w:szCs w:val="20"/>
                          <w:lang w:eastAsia="en-AU"/>
                        </w:rPr>
                      </w:pPr>
                      <w:r w:rsidRPr="009B5D1A">
                        <w:rPr>
                          <w:rFonts w:ascii="Arial" w:hAnsi="Arial" w:cs="Arial"/>
                          <w:b/>
                          <w:kern w:val="28"/>
                          <w:sz w:val="20"/>
                          <w:szCs w:val="20"/>
                          <w:lang w:eastAsia="en-AU"/>
                        </w:rPr>
                        <w:t>Federal Court (Criminal Proceedings) Rules 2016</w:t>
                      </w:r>
                    </w:p>
                    <w:p w14:paraId="35B2984A" w14:textId="29448915" w:rsidR="00127B13" w:rsidRPr="009B5D1A" w:rsidRDefault="00127B13" w:rsidP="009B5D1A">
                      <w:pPr>
                        <w:pStyle w:val="ActHead5"/>
                        <w:spacing w:before="10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9B5D1A">
                        <w:rPr>
                          <w:rStyle w:val="CharSectno"/>
                          <w:rFonts w:ascii="Arial" w:hAnsi="Arial" w:cs="Arial"/>
                          <w:sz w:val="20"/>
                        </w:rPr>
                        <w:t>1.20</w:t>
                      </w:r>
                      <w:r w:rsidR="009B5D1A">
                        <w:rPr>
                          <w:rStyle w:val="CharSectno"/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9B5D1A">
                        <w:rPr>
                          <w:rFonts w:ascii="Arial" w:hAnsi="Arial" w:cs="Arial"/>
                          <w:sz w:val="20"/>
                        </w:rPr>
                        <w:t>Inspection of documents</w:t>
                      </w:r>
                    </w:p>
                    <w:p w14:paraId="1F892188" w14:textId="77777777" w:rsidR="00127B13" w:rsidRPr="009B5D1A" w:rsidRDefault="00127B13" w:rsidP="00127B13">
                      <w:pPr>
                        <w:pStyle w:val="subsection"/>
                        <w:rPr>
                          <w:sz w:val="20"/>
                        </w:rPr>
                      </w:pPr>
                      <w:r w:rsidRPr="0060010A">
                        <w:tab/>
                      </w:r>
                      <w:r w:rsidRPr="009B5D1A">
                        <w:rPr>
                          <w:sz w:val="20"/>
                        </w:rPr>
                        <w:t>(1)</w:t>
                      </w:r>
                      <w:r w:rsidRPr="009B5D1A">
                        <w:rPr>
                          <w:sz w:val="20"/>
                        </w:rPr>
                        <w:tab/>
                        <w:t>A party to criminal proceedings may inspect any document in the proceedings except:</w:t>
                      </w:r>
                    </w:p>
                    <w:p w14:paraId="6AD81F4B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(a)</w:t>
                      </w:r>
                      <w:r w:rsidRPr="009B5D1A">
                        <w:rPr>
                          <w:sz w:val="20"/>
                        </w:rPr>
                        <w:tab/>
                        <w:t>a document for which a claim of privilege has been made but not decided by the Court; or</w:t>
                      </w:r>
                    </w:p>
                    <w:p w14:paraId="003565A1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(b)</w:t>
                      </w:r>
                      <w:r w:rsidRPr="009B5D1A">
                        <w:rPr>
                          <w:sz w:val="20"/>
                        </w:rPr>
                        <w:tab/>
                        <w:t>a document that the Court has decided is privileged; or</w:t>
                      </w:r>
                    </w:p>
                    <w:p w14:paraId="1B887BD3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(c)</w:t>
                      </w:r>
                      <w:r w:rsidRPr="009B5D1A">
                        <w:rPr>
                          <w:sz w:val="20"/>
                        </w:rPr>
                        <w:tab/>
                        <w:t>a document for which a claim of public interest immunity has been made but not decided by the Court; or</w:t>
                      </w:r>
                    </w:p>
                    <w:p w14:paraId="5E03192E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(d)</w:t>
                      </w:r>
                      <w:r w:rsidRPr="009B5D1A">
                        <w:rPr>
                          <w:sz w:val="20"/>
                        </w:rPr>
                        <w:tab/>
                        <w:t>a document that the Court has decided is immune on the grounds of public interest; or</w:t>
                      </w:r>
                    </w:p>
                    <w:p w14:paraId="37E9E589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(e)</w:t>
                      </w:r>
                      <w:r w:rsidRPr="009B5D1A">
                        <w:rPr>
                          <w:sz w:val="20"/>
                        </w:rPr>
                        <w:tab/>
                        <w:t xml:space="preserve">a document affected by the operation of the </w:t>
                      </w:r>
                      <w:r w:rsidRPr="009B5D1A">
                        <w:rPr>
                          <w:i/>
                          <w:sz w:val="20"/>
                        </w:rPr>
                        <w:t>National Security Information (Criminal and Civil Proceedings) Act 2004</w:t>
                      </w:r>
                      <w:r w:rsidRPr="009B5D1A">
                        <w:rPr>
                          <w:sz w:val="20"/>
                        </w:rPr>
                        <w:t>; or</w:t>
                      </w:r>
                    </w:p>
                    <w:p w14:paraId="23177ADC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(f)</w:t>
                      </w:r>
                      <w:r w:rsidRPr="009B5D1A">
                        <w:rPr>
                          <w:sz w:val="20"/>
                        </w:rPr>
                        <w:tab/>
                        <w:t>a document that the Court has ordered be confidential.</w:t>
                      </w:r>
                    </w:p>
                    <w:p w14:paraId="56D10557" w14:textId="77777777" w:rsidR="00127B13" w:rsidRPr="009B5D1A" w:rsidRDefault="00127B13" w:rsidP="00127B13">
                      <w:pPr>
                        <w:pStyle w:val="subsection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(2)</w:t>
                      </w:r>
                      <w:r w:rsidRPr="009B5D1A">
                        <w:rPr>
                          <w:sz w:val="20"/>
                        </w:rPr>
                        <w:tab/>
                        <w:t>A person who is not a party to criminal proceedings may inspect any of the following documents in the proceedings in the proper Registry:</w:t>
                      </w:r>
                    </w:p>
                    <w:p w14:paraId="2BC6B605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(a)</w:t>
                      </w:r>
                      <w:r w:rsidRPr="009B5D1A">
                        <w:rPr>
                          <w:sz w:val="20"/>
                        </w:rPr>
                        <w:tab/>
                        <w:t>an indictment or information;</w:t>
                      </w:r>
                    </w:p>
                    <w:p w14:paraId="0141A860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(b)</w:t>
                      </w:r>
                      <w:r w:rsidRPr="009B5D1A">
                        <w:rPr>
                          <w:sz w:val="20"/>
                        </w:rPr>
                        <w:tab/>
                        <w:t>a notice of address for service;</w:t>
                      </w:r>
                    </w:p>
                    <w:p w14:paraId="4EE51416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(c)</w:t>
                      </w:r>
                      <w:r w:rsidRPr="009B5D1A">
                        <w:rPr>
                          <w:sz w:val="20"/>
                        </w:rPr>
                        <w:tab/>
                        <w:t>a notice of change of address for service;</w:t>
                      </w:r>
                    </w:p>
                    <w:p w14:paraId="45406616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(d)</w:t>
                      </w:r>
                      <w:r w:rsidRPr="009B5D1A">
                        <w:rPr>
                          <w:sz w:val="20"/>
                        </w:rPr>
                        <w:tab/>
                        <w:t>an interlocutory application;</w:t>
                      </w:r>
                    </w:p>
                    <w:p w14:paraId="529933FB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(e)</w:t>
                      </w:r>
                      <w:r w:rsidRPr="009B5D1A">
                        <w:rPr>
                          <w:sz w:val="20"/>
                        </w:rPr>
                        <w:tab/>
                        <w:t>an order of the Court;</w:t>
                      </w:r>
                    </w:p>
                    <w:p w14:paraId="5A6C03CA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(f)</w:t>
                      </w:r>
                      <w:r w:rsidRPr="009B5D1A">
                        <w:rPr>
                          <w:sz w:val="20"/>
                        </w:rPr>
                        <w:tab/>
                        <w:t>a notice of appeal;</w:t>
                      </w:r>
                    </w:p>
                    <w:p w14:paraId="7CDA53E4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(g)</w:t>
                      </w:r>
                      <w:r w:rsidRPr="009B5D1A">
                        <w:rPr>
                          <w:sz w:val="20"/>
                        </w:rPr>
                        <w:tab/>
                        <w:t>a notice of change of lawyer;</w:t>
                      </w:r>
                    </w:p>
                    <w:p w14:paraId="5ED1472A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(h)</w:t>
                      </w:r>
                      <w:r w:rsidRPr="009B5D1A">
                        <w:rPr>
                          <w:sz w:val="20"/>
                        </w:rPr>
                        <w:tab/>
                        <w:t>a notice of ceasing to act;</w:t>
                      </w:r>
                    </w:p>
                    <w:p w14:paraId="1DA4017C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(i)</w:t>
                      </w:r>
                      <w:r w:rsidRPr="009B5D1A">
                        <w:rPr>
                          <w:sz w:val="20"/>
                        </w:rPr>
                        <w:tab/>
                        <w:t>reasons for judgment;</w:t>
                      </w:r>
                    </w:p>
                    <w:p w14:paraId="37D9A2C0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(j)</w:t>
                      </w:r>
                      <w:r w:rsidRPr="009B5D1A">
                        <w:rPr>
                          <w:sz w:val="20"/>
                        </w:rPr>
                        <w:tab/>
                        <w:t>a transcript of a hearing heard in open Court.</w:t>
                      </w:r>
                    </w:p>
                    <w:p w14:paraId="33457C23" w14:textId="77777777" w:rsidR="00127B13" w:rsidRPr="009B5D1A" w:rsidRDefault="00127B13" w:rsidP="00127B13">
                      <w:pPr>
                        <w:pStyle w:val="subsection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(3)</w:t>
                      </w:r>
                      <w:r w:rsidRPr="009B5D1A">
                        <w:rPr>
                          <w:sz w:val="20"/>
                        </w:rPr>
                        <w:tab/>
                        <w:t>However, a person who is not a party to criminal proceedings is not entitled to inspect a document that the Court has ordered:</w:t>
                      </w:r>
                    </w:p>
                    <w:p w14:paraId="0BB82322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(a)</w:t>
                      </w:r>
                      <w:r w:rsidRPr="009B5D1A">
                        <w:rPr>
                          <w:sz w:val="20"/>
                        </w:rPr>
                        <w:tab/>
                        <w:t>be confidential; or</w:t>
                      </w:r>
                    </w:p>
                    <w:p w14:paraId="32288FB7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(b)</w:t>
                      </w:r>
                      <w:r w:rsidRPr="009B5D1A">
                        <w:rPr>
                          <w:sz w:val="20"/>
                        </w:rPr>
                        <w:tab/>
                        <w:t>is forbidden from, or restricted from publication to, the person or a class of persons of which the person is a member.</w:t>
                      </w:r>
                    </w:p>
                    <w:p w14:paraId="591E3A71" w14:textId="77777777" w:rsidR="00127B13" w:rsidRPr="009B5D1A" w:rsidRDefault="00127B13" w:rsidP="00127B13">
                      <w:pPr>
                        <w:pStyle w:val="notetext"/>
                        <w:rPr>
                          <w:i/>
                          <w:sz w:val="20"/>
                        </w:rPr>
                      </w:pPr>
                      <w:r w:rsidRPr="009B5D1A">
                        <w:rPr>
                          <w:i/>
                          <w:sz w:val="20"/>
                        </w:rPr>
                        <w:t>Note:</w:t>
                      </w:r>
                      <w:r w:rsidRPr="009B5D1A">
                        <w:rPr>
                          <w:i/>
                          <w:sz w:val="20"/>
                        </w:rPr>
                        <w:tab/>
                      </w:r>
                      <w:r w:rsidRPr="009B5D1A">
                        <w:rPr>
                          <w:sz w:val="20"/>
                        </w:rPr>
                        <w:t>For the prohibition of the publication of evidence or of the name of a party or witness, see sections 37AF and 37AI of the Act.</w:t>
                      </w:r>
                    </w:p>
                    <w:p w14:paraId="77B4EE85" w14:textId="77777777" w:rsidR="00127B13" w:rsidRPr="009B5D1A" w:rsidRDefault="00127B13" w:rsidP="00127B13">
                      <w:pPr>
                        <w:pStyle w:val="subsection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(4)</w:t>
                      </w:r>
                      <w:r w:rsidRPr="009B5D1A">
                        <w:rPr>
                          <w:sz w:val="20"/>
                        </w:rPr>
                        <w:tab/>
                        <w:t>A person may apply to the Court for leave to inspect a document, or class of documents, that the person is not otherwise entitled to inspect.</w:t>
                      </w:r>
                    </w:p>
                    <w:p w14:paraId="732F4C9D" w14:textId="77777777" w:rsidR="00127B13" w:rsidRPr="009B5D1A" w:rsidRDefault="00127B13" w:rsidP="00127B13">
                      <w:pPr>
                        <w:pStyle w:val="subsection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(5)</w:t>
                      </w:r>
                      <w:r w:rsidRPr="009B5D1A">
                        <w:rPr>
                          <w:sz w:val="20"/>
                        </w:rPr>
                        <w:tab/>
                        <w:t>A person may be given a copy of a document, except a copy of the transcript in criminal proceedings, if the person:</w:t>
                      </w:r>
                    </w:p>
                    <w:p w14:paraId="789B1D3D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(a)</w:t>
                      </w:r>
                      <w:r w:rsidRPr="009B5D1A">
                        <w:rPr>
                          <w:sz w:val="20"/>
                        </w:rPr>
                        <w:tab/>
                        <w:t>is entitled to inspect the document; and</w:t>
                      </w:r>
                    </w:p>
                    <w:p w14:paraId="71BDB740" w14:textId="77777777" w:rsidR="00127B13" w:rsidRPr="009B5D1A" w:rsidRDefault="00127B13" w:rsidP="00127B13">
                      <w:pPr>
                        <w:pStyle w:val="paragraph"/>
                        <w:rPr>
                          <w:sz w:val="20"/>
                        </w:rPr>
                      </w:pPr>
                      <w:r w:rsidRPr="009B5D1A">
                        <w:rPr>
                          <w:sz w:val="20"/>
                        </w:rPr>
                        <w:tab/>
                        <w:t>(b)</w:t>
                      </w:r>
                      <w:r w:rsidRPr="009B5D1A">
                        <w:rPr>
                          <w:sz w:val="20"/>
                        </w:rPr>
                        <w:tab/>
                        <w:t xml:space="preserve">has paid the fee (if any) payable in accordance with the </w:t>
                      </w:r>
                      <w:r w:rsidRPr="009B5D1A">
                        <w:rPr>
                          <w:i/>
                          <w:sz w:val="20"/>
                        </w:rPr>
                        <w:t>Federal Court and Federal Circuit Court Regulation 2012</w:t>
                      </w:r>
                      <w:r w:rsidRPr="009B5D1A">
                        <w:rPr>
                          <w:sz w:val="20"/>
                        </w:rPr>
                        <w:t>.</w:t>
                      </w:r>
                    </w:p>
                    <w:p w14:paraId="162C0977" w14:textId="77777777" w:rsidR="00127B13" w:rsidRDefault="00127B13" w:rsidP="00127B13">
                      <w:pPr>
                        <w:pStyle w:val="notetext"/>
                        <w:rPr>
                          <w:sz w:val="20"/>
                        </w:rPr>
                      </w:pPr>
                      <w:r w:rsidRPr="009B5D1A">
                        <w:rPr>
                          <w:i/>
                          <w:sz w:val="20"/>
                        </w:rPr>
                        <w:t>Note:</w:t>
                      </w:r>
                      <w:r w:rsidRPr="009B5D1A">
                        <w:rPr>
                          <w:sz w:val="20"/>
                        </w:rPr>
                        <w:tab/>
                        <w:t>If there is no order that a transcript be confidential, a person may, on payment of the applicable charge, obtain a copy of the transcript of criminal proceedings from the Court’s transcript provider.</w:t>
                      </w:r>
                    </w:p>
                    <w:p w14:paraId="3273CD68" w14:textId="77777777" w:rsidR="00E3793F" w:rsidRPr="009B5D1A" w:rsidRDefault="00E3793F" w:rsidP="00127B13">
                      <w:pPr>
                        <w:pStyle w:val="notetext"/>
                        <w:rPr>
                          <w:sz w:val="20"/>
                        </w:rPr>
                      </w:pPr>
                    </w:p>
                    <w:p w14:paraId="5EFB2E4D" w14:textId="77777777" w:rsidR="00127B13" w:rsidRDefault="00127B13" w:rsidP="00127B1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27B13" w:rsidSect="005E2401">
      <w:footerReference w:type="default" r:id="rId12"/>
      <w:footerReference w:type="first" r:id="rId13"/>
      <w:pgSz w:w="12240" w:h="15840" w:code="1"/>
      <w:pgMar w:top="567" w:right="1797" w:bottom="53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C6898" w14:textId="77777777" w:rsidR="00480F4D" w:rsidRDefault="00480F4D">
      <w:r>
        <w:separator/>
      </w:r>
    </w:p>
  </w:endnote>
  <w:endnote w:type="continuationSeparator" w:id="0">
    <w:p w14:paraId="515BB9BE" w14:textId="77777777" w:rsidR="00480F4D" w:rsidRDefault="0048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80E7" w14:textId="038CF8B9" w:rsidR="00A20CF0" w:rsidRPr="00F80E48" w:rsidRDefault="00A20CF0">
    <w:pPr>
      <w:pStyle w:val="Footer"/>
      <w:framePr w:wrap="auto" w:vAnchor="text" w:hAnchor="margin" w:xAlign="center" w:y="1"/>
      <w:rPr>
        <w:rStyle w:val="PageNumber"/>
        <w:rFonts w:ascii="Verdana" w:hAnsi="Verdana"/>
        <w:sz w:val="20"/>
        <w:szCs w:val="20"/>
      </w:rPr>
    </w:pPr>
    <w:r w:rsidRPr="00F80E48">
      <w:rPr>
        <w:rStyle w:val="PageNumber"/>
        <w:rFonts w:ascii="Verdana" w:hAnsi="Verdana"/>
        <w:sz w:val="20"/>
        <w:szCs w:val="20"/>
      </w:rPr>
      <w:fldChar w:fldCharType="begin"/>
    </w:r>
    <w:r w:rsidRPr="00F80E48">
      <w:rPr>
        <w:rStyle w:val="PageNumber"/>
        <w:rFonts w:ascii="Verdana" w:hAnsi="Verdana"/>
        <w:sz w:val="20"/>
        <w:szCs w:val="20"/>
      </w:rPr>
      <w:instrText xml:space="preserve">PAGE  </w:instrText>
    </w:r>
    <w:r w:rsidRPr="00F80E48">
      <w:rPr>
        <w:rStyle w:val="PageNumber"/>
        <w:rFonts w:ascii="Verdana" w:hAnsi="Verdana"/>
        <w:sz w:val="20"/>
        <w:szCs w:val="20"/>
      </w:rPr>
      <w:fldChar w:fldCharType="separate"/>
    </w:r>
    <w:r w:rsidR="00DD2069">
      <w:rPr>
        <w:rStyle w:val="PageNumber"/>
        <w:rFonts w:ascii="Verdana" w:hAnsi="Verdana"/>
        <w:noProof/>
        <w:sz w:val="20"/>
        <w:szCs w:val="20"/>
      </w:rPr>
      <w:t>2</w:t>
    </w:r>
    <w:r w:rsidRPr="00F80E48">
      <w:rPr>
        <w:rStyle w:val="PageNumber"/>
        <w:rFonts w:ascii="Verdana" w:hAnsi="Verdana"/>
        <w:sz w:val="20"/>
        <w:szCs w:val="20"/>
      </w:rPr>
      <w:fldChar w:fldCharType="end"/>
    </w:r>
  </w:p>
  <w:p w14:paraId="374123AA" w14:textId="77777777" w:rsidR="00A20CF0" w:rsidRPr="00F80E48" w:rsidRDefault="00A20CF0" w:rsidP="00164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091FE" w14:textId="77777777" w:rsidR="00A20CF0" w:rsidRPr="00CB72D7" w:rsidRDefault="00A20CF0" w:rsidP="00CB72D7">
    <w:pPr>
      <w:pStyle w:val="Footer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t xml:space="preserve">Version </w:t>
    </w:r>
    <w:r w:rsidR="00B40874">
      <w:rPr>
        <w:rFonts w:ascii="Verdana" w:hAnsi="Verdana"/>
        <w:sz w:val="14"/>
      </w:rPr>
      <w:t>February</w:t>
    </w:r>
    <w:r w:rsidR="00A10F79">
      <w:rPr>
        <w:rFonts w:ascii="Verdana" w:hAnsi="Verdana"/>
        <w:sz w:val="14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BEAE9" w14:textId="77777777" w:rsidR="00480F4D" w:rsidRDefault="00480F4D">
      <w:r>
        <w:separator/>
      </w:r>
    </w:p>
  </w:footnote>
  <w:footnote w:type="continuationSeparator" w:id="0">
    <w:p w14:paraId="66808CB3" w14:textId="77777777" w:rsidR="00480F4D" w:rsidRDefault="0048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C06"/>
    <w:multiLevelType w:val="multilevel"/>
    <w:tmpl w:val="C266644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2162E4"/>
    <w:multiLevelType w:val="singleLevel"/>
    <w:tmpl w:val="BC7C812A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</w:abstractNum>
  <w:abstractNum w:abstractNumId="2" w15:restartNumberingAfterBreak="0">
    <w:nsid w:val="14C15E46"/>
    <w:multiLevelType w:val="hybridMultilevel"/>
    <w:tmpl w:val="FB1CF3C8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A6F55FE"/>
    <w:multiLevelType w:val="singleLevel"/>
    <w:tmpl w:val="55AC1AF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/>
      </w:rPr>
    </w:lvl>
  </w:abstractNum>
  <w:abstractNum w:abstractNumId="4" w15:restartNumberingAfterBreak="0">
    <w:nsid w:val="203C621E"/>
    <w:multiLevelType w:val="singleLevel"/>
    <w:tmpl w:val="AD7CF34E"/>
    <w:lvl w:ilvl="0">
      <w:start w:val="3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cs="Times New Roman"/>
      </w:rPr>
    </w:lvl>
  </w:abstractNum>
  <w:abstractNum w:abstractNumId="5" w15:restartNumberingAfterBreak="0">
    <w:nsid w:val="28A61218"/>
    <w:multiLevelType w:val="hybridMultilevel"/>
    <w:tmpl w:val="BBCAD90C"/>
    <w:lvl w:ilvl="0" w:tplc="1E1ED3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F21E5E"/>
    <w:multiLevelType w:val="hybridMultilevel"/>
    <w:tmpl w:val="417C9E9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16FC3"/>
    <w:multiLevelType w:val="hybridMultilevel"/>
    <w:tmpl w:val="C2666446"/>
    <w:lvl w:ilvl="0" w:tplc="ABAA203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25183E"/>
    <w:multiLevelType w:val="hybridMultilevel"/>
    <w:tmpl w:val="73F61CB6"/>
    <w:lvl w:ilvl="0" w:tplc="BF361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82A2345"/>
    <w:multiLevelType w:val="hybridMultilevel"/>
    <w:tmpl w:val="A800B432"/>
    <w:lvl w:ilvl="0" w:tplc="0C090017">
      <w:start w:val="1"/>
      <w:numFmt w:val="lowerLetter"/>
      <w:lvlText w:val="%1)"/>
      <w:lvlJc w:val="left"/>
      <w:pPr>
        <w:ind w:left="556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6288" w:hanging="360"/>
      </w:pPr>
    </w:lvl>
    <w:lvl w:ilvl="2" w:tplc="0C09001B" w:tentative="1">
      <w:start w:val="1"/>
      <w:numFmt w:val="lowerRoman"/>
      <w:lvlText w:val="%3."/>
      <w:lvlJc w:val="right"/>
      <w:pPr>
        <w:ind w:left="7008" w:hanging="180"/>
      </w:pPr>
    </w:lvl>
    <w:lvl w:ilvl="3" w:tplc="0C09000F" w:tentative="1">
      <w:start w:val="1"/>
      <w:numFmt w:val="decimal"/>
      <w:lvlText w:val="%4."/>
      <w:lvlJc w:val="left"/>
      <w:pPr>
        <w:ind w:left="7728" w:hanging="360"/>
      </w:pPr>
    </w:lvl>
    <w:lvl w:ilvl="4" w:tplc="0C090019" w:tentative="1">
      <w:start w:val="1"/>
      <w:numFmt w:val="lowerLetter"/>
      <w:lvlText w:val="%5."/>
      <w:lvlJc w:val="left"/>
      <w:pPr>
        <w:ind w:left="8448" w:hanging="360"/>
      </w:pPr>
    </w:lvl>
    <w:lvl w:ilvl="5" w:tplc="0C09001B" w:tentative="1">
      <w:start w:val="1"/>
      <w:numFmt w:val="lowerRoman"/>
      <w:lvlText w:val="%6."/>
      <w:lvlJc w:val="right"/>
      <w:pPr>
        <w:ind w:left="9168" w:hanging="180"/>
      </w:pPr>
    </w:lvl>
    <w:lvl w:ilvl="6" w:tplc="0C09000F" w:tentative="1">
      <w:start w:val="1"/>
      <w:numFmt w:val="decimal"/>
      <w:lvlText w:val="%7."/>
      <w:lvlJc w:val="left"/>
      <w:pPr>
        <w:ind w:left="9888" w:hanging="360"/>
      </w:pPr>
    </w:lvl>
    <w:lvl w:ilvl="7" w:tplc="0C090019" w:tentative="1">
      <w:start w:val="1"/>
      <w:numFmt w:val="lowerLetter"/>
      <w:lvlText w:val="%8."/>
      <w:lvlJc w:val="left"/>
      <w:pPr>
        <w:ind w:left="10608" w:hanging="360"/>
      </w:pPr>
    </w:lvl>
    <w:lvl w:ilvl="8" w:tplc="0C09001B" w:tentative="1">
      <w:start w:val="1"/>
      <w:numFmt w:val="lowerRoman"/>
      <w:lvlText w:val="%9."/>
      <w:lvlJc w:val="right"/>
      <w:pPr>
        <w:ind w:left="11328" w:hanging="180"/>
      </w:pPr>
    </w:lvl>
  </w:abstractNum>
  <w:abstractNum w:abstractNumId="10" w15:restartNumberingAfterBreak="0">
    <w:nsid w:val="7C84317C"/>
    <w:multiLevelType w:val="hybridMultilevel"/>
    <w:tmpl w:val="B4EE945C"/>
    <w:lvl w:ilvl="0" w:tplc="1D5A72CE">
      <w:start w:val="12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 w15:restartNumberingAfterBreak="0">
    <w:nsid w:val="7E0F673C"/>
    <w:multiLevelType w:val="multilevel"/>
    <w:tmpl w:val="C266644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16380987">
    <w:abstractNumId w:val="1"/>
    <w:lvlOverride w:ilvl="0">
      <w:startOverride w:val="11"/>
    </w:lvlOverride>
  </w:num>
  <w:num w:numId="2" w16cid:durableId="628361092">
    <w:abstractNumId w:val="3"/>
    <w:lvlOverride w:ilvl="0">
      <w:startOverride w:val="1"/>
    </w:lvlOverride>
  </w:num>
  <w:num w:numId="3" w16cid:durableId="792330918">
    <w:abstractNumId w:val="4"/>
    <w:lvlOverride w:ilvl="0">
      <w:startOverride w:val="3"/>
    </w:lvlOverride>
  </w:num>
  <w:num w:numId="4" w16cid:durableId="1832023842">
    <w:abstractNumId w:val="7"/>
  </w:num>
  <w:num w:numId="5" w16cid:durableId="879518258">
    <w:abstractNumId w:val="0"/>
  </w:num>
  <w:num w:numId="6" w16cid:durableId="1870994533">
    <w:abstractNumId w:val="8"/>
  </w:num>
  <w:num w:numId="7" w16cid:durableId="824589664">
    <w:abstractNumId w:val="11"/>
  </w:num>
  <w:num w:numId="8" w16cid:durableId="1540043309">
    <w:abstractNumId w:val="5"/>
  </w:num>
  <w:num w:numId="9" w16cid:durableId="514654783">
    <w:abstractNumId w:val="10"/>
  </w:num>
  <w:num w:numId="10" w16cid:durableId="1441100933">
    <w:abstractNumId w:val="6"/>
  </w:num>
  <w:num w:numId="11" w16cid:durableId="940576185">
    <w:abstractNumId w:val="9"/>
  </w:num>
  <w:num w:numId="12" w16cid:durableId="719281069">
    <w:abstractNumId w:val="6"/>
  </w:num>
  <w:num w:numId="13" w16cid:durableId="127232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B3"/>
    <w:rsid w:val="00002491"/>
    <w:rsid w:val="00003686"/>
    <w:rsid w:val="000115D6"/>
    <w:rsid w:val="00017792"/>
    <w:rsid w:val="000520C9"/>
    <w:rsid w:val="00053E36"/>
    <w:rsid w:val="0008411A"/>
    <w:rsid w:val="00093E63"/>
    <w:rsid w:val="000E380C"/>
    <w:rsid w:val="00121D43"/>
    <w:rsid w:val="00127B13"/>
    <w:rsid w:val="0013008E"/>
    <w:rsid w:val="001301A2"/>
    <w:rsid w:val="001642D8"/>
    <w:rsid w:val="00186F75"/>
    <w:rsid w:val="001B2731"/>
    <w:rsid w:val="001B29E4"/>
    <w:rsid w:val="001B3435"/>
    <w:rsid w:val="001B5935"/>
    <w:rsid w:val="001E35E9"/>
    <w:rsid w:val="001F7FEB"/>
    <w:rsid w:val="00240F6E"/>
    <w:rsid w:val="00264521"/>
    <w:rsid w:val="002824E2"/>
    <w:rsid w:val="002929EE"/>
    <w:rsid w:val="002C659F"/>
    <w:rsid w:val="002F2906"/>
    <w:rsid w:val="002F4D7E"/>
    <w:rsid w:val="0033233C"/>
    <w:rsid w:val="00332364"/>
    <w:rsid w:val="00344A26"/>
    <w:rsid w:val="00345C65"/>
    <w:rsid w:val="00365BB3"/>
    <w:rsid w:val="00380186"/>
    <w:rsid w:val="00397D70"/>
    <w:rsid w:val="003B2604"/>
    <w:rsid w:val="003B38F4"/>
    <w:rsid w:val="003C15C7"/>
    <w:rsid w:val="003D77E8"/>
    <w:rsid w:val="003E4F1F"/>
    <w:rsid w:val="003F7E65"/>
    <w:rsid w:val="004137D2"/>
    <w:rsid w:val="00415EBE"/>
    <w:rsid w:val="00427533"/>
    <w:rsid w:val="00431A28"/>
    <w:rsid w:val="00433E0F"/>
    <w:rsid w:val="00437E1F"/>
    <w:rsid w:val="00440A76"/>
    <w:rsid w:val="00451DC2"/>
    <w:rsid w:val="004569FC"/>
    <w:rsid w:val="0046497B"/>
    <w:rsid w:val="00480F4D"/>
    <w:rsid w:val="004841DE"/>
    <w:rsid w:val="004A159F"/>
    <w:rsid w:val="004A24D1"/>
    <w:rsid w:val="004B6D8B"/>
    <w:rsid w:val="004C25ED"/>
    <w:rsid w:val="004E1DC6"/>
    <w:rsid w:val="004F45F0"/>
    <w:rsid w:val="00501F15"/>
    <w:rsid w:val="005131A4"/>
    <w:rsid w:val="0051362B"/>
    <w:rsid w:val="005206D6"/>
    <w:rsid w:val="00527B8E"/>
    <w:rsid w:val="00537DB0"/>
    <w:rsid w:val="0057405F"/>
    <w:rsid w:val="00592F12"/>
    <w:rsid w:val="0059714E"/>
    <w:rsid w:val="005A7A8A"/>
    <w:rsid w:val="005C32BF"/>
    <w:rsid w:val="005E2401"/>
    <w:rsid w:val="00605DFA"/>
    <w:rsid w:val="00606BD4"/>
    <w:rsid w:val="00637F15"/>
    <w:rsid w:val="006525B6"/>
    <w:rsid w:val="00655AF8"/>
    <w:rsid w:val="00662096"/>
    <w:rsid w:val="00665149"/>
    <w:rsid w:val="00671112"/>
    <w:rsid w:val="00697860"/>
    <w:rsid w:val="006D1EF7"/>
    <w:rsid w:val="006E4E48"/>
    <w:rsid w:val="00707251"/>
    <w:rsid w:val="00707C2E"/>
    <w:rsid w:val="00711F51"/>
    <w:rsid w:val="00751990"/>
    <w:rsid w:val="007C1350"/>
    <w:rsid w:val="00813F17"/>
    <w:rsid w:val="00881C5D"/>
    <w:rsid w:val="008E6CA8"/>
    <w:rsid w:val="00900A98"/>
    <w:rsid w:val="00910F85"/>
    <w:rsid w:val="00924681"/>
    <w:rsid w:val="009328AE"/>
    <w:rsid w:val="00935A52"/>
    <w:rsid w:val="0096651C"/>
    <w:rsid w:val="00983967"/>
    <w:rsid w:val="009947AC"/>
    <w:rsid w:val="009A2157"/>
    <w:rsid w:val="009B5D1A"/>
    <w:rsid w:val="009E7154"/>
    <w:rsid w:val="009E7914"/>
    <w:rsid w:val="009F0FFF"/>
    <w:rsid w:val="009F29C9"/>
    <w:rsid w:val="00A10F79"/>
    <w:rsid w:val="00A20CF0"/>
    <w:rsid w:val="00A433DA"/>
    <w:rsid w:val="00A436AE"/>
    <w:rsid w:val="00A64432"/>
    <w:rsid w:val="00A8123F"/>
    <w:rsid w:val="00A85C8D"/>
    <w:rsid w:val="00AA0C9F"/>
    <w:rsid w:val="00AC13E2"/>
    <w:rsid w:val="00AE1B72"/>
    <w:rsid w:val="00AF1C7F"/>
    <w:rsid w:val="00B06BB2"/>
    <w:rsid w:val="00B1409D"/>
    <w:rsid w:val="00B21B2C"/>
    <w:rsid w:val="00B2635C"/>
    <w:rsid w:val="00B30BD2"/>
    <w:rsid w:val="00B40874"/>
    <w:rsid w:val="00B550F0"/>
    <w:rsid w:val="00B839B3"/>
    <w:rsid w:val="00BC043E"/>
    <w:rsid w:val="00BE59F1"/>
    <w:rsid w:val="00BE5F24"/>
    <w:rsid w:val="00C03F34"/>
    <w:rsid w:val="00C638D1"/>
    <w:rsid w:val="00C82AFD"/>
    <w:rsid w:val="00CB266A"/>
    <w:rsid w:val="00CB72D7"/>
    <w:rsid w:val="00CC2EF3"/>
    <w:rsid w:val="00CF3B03"/>
    <w:rsid w:val="00D34AA7"/>
    <w:rsid w:val="00D46E53"/>
    <w:rsid w:val="00D54E27"/>
    <w:rsid w:val="00D56194"/>
    <w:rsid w:val="00D61E7F"/>
    <w:rsid w:val="00DD2069"/>
    <w:rsid w:val="00DE4796"/>
    <w:rsid w:val="00E12B83"/>
    <w:rsid w:val="00E15585"/>
    <w:rsid w:val="00E16E2E"/>
    <w:rsid w:val="00E236A8"/>
    <w:rsid w:val="00E343FE"/>
    <w:rsid w:val="00E3793F"/>
    <w:rsid w:val="00E42F88"/>
    <w:rsid w:val="00E54DC9"/>
    <w:rsid w:val="00E63076"/>
    <w:rsid w:val="00E64A54"/>
    <w:rsid w:val="00E66942"/>
    <w:rsid w:val="00E71F49"/>
    <w:rsid w:val="00EA1D36"/>
    <w:rsid w:val="00EB4D8B"/>
    <w:rsid w:val="00EB7082"/>
    <w:rsid w:val="00EC2B4B"/>
    <w:rsid w:val="00ED1A46"/>
    <w:rsid w:val="00EE6436"/>
    <w:rsid w:val="00F06E5D"/>
    <w:rsid w:val="00F41ADD"/>
    <w:rsid w:val="00F648D2"/>
    <w:rsid w:val="00F66BE8"/>
    <w:rsid w:val="00F67639"/>
    <w:rsid w:val="00F7644D"/>
    <w:rsid w:val="00F80E48"/>
    <w:rsid w:val="00F91032"/>
    <w:rsid w:val="00F96948"/>
    <w:rsid w:val="00FB37AE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410CF0"/>
  <w15:docId w15:val="{CB95FF83-CEF9-4C08-982F-A1D47597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343FE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44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5C32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283"/>
    </w:pPr>
    <w:rPr>
      <w:lang w:val="en-AU" w:eastAsia="en-AU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rPr>
      <w:rFonts w:cs="Times New Roman"/>
    </w:rPr>
  </w:style>
  <w:style w:type="character" w:customStyle="1" w:styleId="CharSectno">
    <w:name w:val="CharSectno"/>
    <w:qFormat/>
    <w:rsid w:val="000520C9"/>
    <w:rPr>
      <w:rFonts w:cs="Times New Roman"/>
    </w:rPr>
  </w:style>
  <w:style w:type="paragraph" w:customStyle="1" w:styleId="P1">
    <w:name w:val="P1"/>
    <w:aliases w:val="(a)"/>
    <w:basedOn w:val="Normal"/>
    <w:rsid w:val="000520C9"/>
    <w:pPr>
      <w:tabs>
        <w:tab w:val="right" w:pos="1191"/>
      </w:tabs>
      <w:spacing w:before="60" w:line="260" w:lineRule="exact"/>
      <w:ind w:left="1418" w:hanging="1418"/>
      <w:jc w:val="both"/>
    </w:pPr>
    <w:rPr>
      <w:lang w:val="en-AU"/>
    </w:rPr>
  </w:style>
  <w:style w:type="paragraph" w:customStyle="1" w:styleId="P2">
    <w:name w:val="P2"/>
    <w:aliases w:val="(i)"/>
    <w:basedOn w:val="Normal"/>
    <w:rsid w:val="000520C9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val="en-AU"/>
    </w:rPr>
  </w:style>
  <w:style w:type="paragraph" w:customStyle="1" w:styleId="R2">
    <w:name w:val="R2"/>
    <w:aliases w:val="(2)"/>
    <w:basedOn w:val="Normal"/>
    <w:rsid w:val="000520C9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val="en-AU"/>
    </w:rPr>
  </w:style>
  <w:style w:type="paragraph" w:customStyle="1" w:styleId="HR">
    <w:name w:val="HR"/>
    <w:aliases w:val="Regulation Heading"/>
    <w:basedOn w:val="Normal"/>
    <w:next w:val="Normal"/>
    <w:rsid w:val="00E64A54"/>
    <w:pPr>
      <w:keepNext/>
      <w:keepLines/>
      <w:spacing w:before="360"/>
      <w:ind w:left="964" w:hanging="964"/>
    </w:pPr>
    <w:rPr>
      <w:rFonts w:ascii="Arial" w:hAnsi="Arial"/>
      <w:b/>
      <w:lang w:val="en-AU"/>
    </w:rPr>
  </w:style>
  <w:style w:type="paragraph" w:customStyle="1" w:styleId="Note">
    <w:name w:val="Note"/>
    <w:basedOn w:val="Normal"/>
    <w:rsid w:val="00E64A54"/>
    <w:pPr>
      <w:keepLines/>
      <w:spacing w:before="120" w:line="221" w:lineRule="auto"/>
      <w:ind w:left="964" w:right="-1"/>
      <w:jc w:val="both"/>
    </w:pPr>
    <w:rPr>
      <w:sz w:val="20"/>
      <w:lang w:val="en-AU" w:eastAsia="en-AU"/>
    </w:rPr>
  </w:style>
  <w:style w:type="paragraph" w:customStyle="1" w:styleId="ZP1">
    <w:name w:val="ZP1"/>
    <w:basedOn w:val="P1"/>
    <w:rsid w:val="00E64A54"/>
    <w:pPr>
      <w:keepNext/>
      <w:keepLines/>
    </w:pPr>
  </w:style>
  <w:style w:type="paragraph" w:customStyle="1" w:styleId="ZR1">
    <w:name w:val="ZR1"/>
    <w:basedOn w:val="Normal"/>
    <w:rsid w:val="00E64A54"/>
    <w:pPr>
      <w:keepNext/>
      <w:keepLines/>
      <w:tabs>
        <w:tab w:val="right" w:pos="794"/>
      </w:tabs>
      <w:spacing w:before="120" w:line="260" w:lineRule="exact"/>
      <w:ind w:left="964" w:hanging="964"/>
      <w:jc w:val="both"/>
    </w:pPr>
    <w:rPr>
      <w:lang w:val="en-AU"/>
    </w:rPr>
  </w:style>
  <w:style w:type="paragraph" w:customStyle="1" w:styleId="ZR2">
    <w:name w:val="ZR2"/>
    <w:basedOn w:val="R2"/>
    <w:rsid w:val="00E64A54"/>
    <w:pPr>
      <w:keepNext/>
    </w:pPr>
  </w:style>
  <w:style w:type="character" w:styleId="Hyperlink">
    <w:name w:val="Hyperlink"/>
    <w:rsid w:val="009E7914"/>
    <w:rPr>
      <w:color w:val="0000FF"/>
      <w:u w:val="single"/>
    </w:rPr>
  </w:style>
  <w:style w:type="character" w:styleId="FollowedHyperlink">
    <w:name w:val="FollowedHyperlink"/>
    <w:rsid w:val="00B06BB2"/>
    <w:rPr>
      <w:color w:val="800080"/>
      <w:u w:val="single"/>
    </w:rPr>
  </w:style>
  <w:style w:type="character" w:styleId="PlaceholderText">
    <w:name w:val="Placeholder Text"/>
    <w:uiPriority w:val="99"/>
    <w:semiHidden/>
    <w:rsid w:val="00A20CF0"/>
    <w:rPr>
      <w:color w:val="808080"/>
    </w:rPr>
  </w:style>
  <w:style w:type="character" w:customStyle="1" w:styleId="Heading1Char">
    <w:name w:val="Heading 1 Char"/>
    <w:link w:val="Heading1"/>
    <w:rsid w:val="00E343FE"/>
    <w:rPr>
      <w:rFonts w:ascii="Arial" w:hAnsi="Arial" w:cs="Arial"/>
      <w:b/>
      <w:bCs/>
      <w:kern w:val="32"/>
      <w:sz w:val="44"/>
      <w:szCs w:val="32"/>
    </w:rPr>
  </w:style>
  <w:style w:type="character" w:customStyle="1" w:styleId="Heading2Char">
    <w:name w:val="Heading 2 Char"/>
    <w:link w:val="Heading2"/>
    <w:rsid w:val="005C32BF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3E36"/>
    <w:pPr>
      <w:ind w:left="720"/>
    </w:pPr>
  </w:style>
  <w:style w:type="table" w:styleId="TableGrid">
    <w:name w:val="Table Grid"/>
    <w:basedOn w:val="TableNormal"/>
    <w:rsid w:val="002F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561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6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619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6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6194"/>
    <w:rPr>
      <w:b/>
      <w:bCs/>
      <w:lang w:val="en-US" w:eastAsia="en-US"/>
    </w:rPr>
  </w:style>
  <w:style w:type="paragraph" w:customStyle="1" w:styleId="ActHead5">
    <w:name w:val="ActHead 5"/>
    <w:aliases w:val="s"/>
    <w:basedOn w:val="Normal"/>
    <w:next w:val="subsection"/>
    <w:qFormat/>
    <w:rsid w:val="00127B13"/>
    <w:pPr>
      <w:keepNext/>
      <w:keepLines/>
      <w:spacing w:before="280"/>
      <w:ind w:left="1134" w:hanging="1134"/>
      <w:outlineLvl w:val="4"/>
    </w:pPr>
    <w:rPr>
      <w:b/>
      <w:kern w:val="28"/>
      <w:szCs w:val="20"/>
      <w:lang w:val="en-AU" w:eastAsia="en-AU"/>
    </w:rPr>
  </w:style>
  <w:style w:type="paragraph" w:customStyle="1" w:styleId="subsection">
    <w:name w:val="subsection"/>
    <w:aliases w:val="ss"/>
    <w:basedOn w:val="Normal"/>
    <w:link w:val="subsectionChar"/>
    <w:rsid w:val="00127B13"/>
    <w:pPr>
      <w:tabs>
        <w:tab w:val="right" w:pos="1021"/>
      </w:tabs>
      <w:spacing w:before="180"/>
      <w:ind w:left="1134" w:hanging="1134"/>
    </w:pPr>
    <w:rPr>
      <w:sz w:val="22"/>
      <w:szCs w:val="20"/>
      <w:lang w:val="en-AU" w:eastAsia="en-AU"/>
    </w:rPr>
  </w:style>
  <w:style w:type="paragraph" w:customStyle="1" w:styleId="notetext">
    <w:name w:val="note(text)"/>
    <w:aliases w:val="n"/>
    <w:basedOn w:val="Normal"/>
    <w:link w:val="notetextChar"/>
    <w:rsid w:val="00127B13"/>
    <w:pPr>
      <w:spacing w:before="122"/>
      <w:ind w:left="1985" w:hanging="851"/>
    </w:pPr>
    <w:rPr>
      <w:sz w:val="18"/>
      <w:szCs w:val="20"/>
      <w:lang w:val="en-AU" w:eastAsia="en-AU"/>
    </w:rPr>
  </w:style>
  <w:style w:type="paragraph" w:customStyle="1" w:styleId="paragraph">
    <w:name w:val="paragraph"/>
    <w:aliases w:val="a"/>
    <w:basedOn w:val="Normal"/>
    <w:rsid w:val="00127B13"/>
    <w:pPr>
      <w:tabs>
        <w:tab w:val="right" w:pos="1531"/>
      </w:tabs>
      <w:spacing w:before="40"/>
      <w:ind w:left="1644" w:hanging="1644"/>
    </w:pPr>
    <w:rPr>
      <w:sz w:val="22"/>
      <w:szCs w:val="20"/>
      <w:lang w:val="en-AU"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7B13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127B13"/>
    <w:rPr>
      <w:sz w:val="18"/>
    </w:rPr>
  </w:style>
  <w:style w:type="paragraph" w:styleId="Revision">
    <w:name w:val="Revision"/>
    <w:hidden/>
    <w:uiPriority w:val="99"/>
    <w:semiHidden/>
    <w:rsid w:val="009B5D1A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dcourt.gov.au/forms-and-fees/court-fees/payme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ederalcourtcrime@fedcourt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1B7C-0CF5-4AA0-BF93-BF8A3E94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access to Court documents</vt:lpstr>
    </vt:vector>
  </TitlesOfParts>
  <Company>Federal Court of Australia</Company>
  <LinksUpToDate>false</LinksUpToDate>
  <CharactersWithSpaces>2235</CharactersWithSpaces>
  <SharedDoc>false</SharedDoc>
  <HLinks>
    <vt:vector size="54" baseType="variant">
      <vt:variant>
        <vt:i4>3997730</vt:i4>
      </vt:variant>
      <vt:variant>
        <vt:i4>24</vt:i4>
      </vt:variant>
      <vt:variant>
        <vt:i4>0</vt:i4>
      </vt:variant>
      <vt:variant>
        <vt:i4>5</vt:i4>
      </vt:variant>
      <vt:variant>
        <vt:lpwstr>https://secure.fedcourt.gov.au/forms-and-fees/court-fees/payment/cc-payment</vt:lpwstr>
      </vt:variant>
      <vt:variant>
        <vt:lpwstr/>
      </vt:variant>
      <vt:variant>
        <vt:i4>6619155</vt:i4>
      </vt:variant>
      <vt:variant>
        <vt:i4>21</vt:i4>
      </vt:variant>
      <vt:variant>
        <vt:i4>0</vt:i4>
      </vt:variant>
      <vt:variant>
        <vt:i4>5</vt:i4>
      </vt:variant>
      <vt:variant>
        <vt:lpwstr>mailto:sareg@fedcourt.gov.au?subject=Inspection</vt:lpwstr>
      </vt:variant>
      <vt:variant>
        <vt:lpwstr/>
      </vt:variant>
      <vt:variant>
        <vt:i4>7864326</vt:i4>
      </vt:variant>
      <vt:variant>
        <vt:i4>18</vt:i4>
      </vt:variant>
      <vt:variant>
        <vt:i4>0</vt:i4>
      </vt:variant>
      <vt:variant>
        <vt:i4>5</vt:i4>
      </vt:variant>
      <vt:variant>
        <vt:lpwstr>mailto:NTReg@fedcourt.gov.au?subject=Inspection</vt:lpwstr>
      </vt:variant>
      <vt:variant>
        <vt:lpwstr/>
      </vt:variant>
      <vt:variant>
        <vt:i4>2162770</vt:i4>
      </vt:variant>
      <vt:variant>
        <vt:i4>15</vt:i4>
      </vt:variant>
      <vt:variant>
        <vt:i4>0</vt:i4>
      </vt:variant>
      <vt:variant>
        <vt:i4>5</vt:i4>
      </vt:variant>
      <vt:variant>
        <vt:lpwstr>mailto:qldreg@fedcourt.gov.au?subject=Inspection</vt:lpwstr>
      </vt:variant>
      <vt:variant>
        <vt:lpwstr/>
      </vt:variant>
      <vt:variant>
        <vt:i4>2162775</vt:i4>
      </vt:variant>
      <vt:variant>
        <vt:i4>12</vt:i4>
      </vt:variant>
      <vt:variant>
        <vt:i4>0</vt:i4>
      </vt:variant>
      <vt:variant>
        <vt:i4>5</vt:i4>
      </vt:variant>
      <vt:variant>
        <vt:lpwstr>mailto:vicreg@fedcourt.gov.au?subject=Inspection</vt:lpwstr>
      </vt:variant>
      <vt:variant>
        <vt:lpwstr/>
      </vt:variant>
      <vt:variant>
        <vt:i4>3342431</vt:i4>
      </vt:variant>
      <vt:variant>
        <vt:i4>9</vt:i4>
      </vt:variant>
      <vt:variant>
        <vt:i4>0</vt:i4>
      </vt:variant>
      <vt:variant>
        <vt:i4>5</vt:i4>
      </vt:variant>
      <vt:variant>
        <vt:lpwstr>mailto:tasreg@fedcourt.gov.au?subject=Inspection</vt:lpwstr>
      </vt:variant>
      <vt:variant>
        <vt:lpwstr/>
      </vt:variant>
      <vt:variant>
        <vt:i4>2424907</vt:i4>
      </vt:variant>
      <vt:variant>
        <vt:i4>6</vt:i4>
      </vt:variant>
      <vt:variant>
        <vt:i4>0</vt:i4>
      </vt:variant>
      <vt:variant>
        <vt:i4>5</vt:i4>
      </vt:variant>
      <vt:variant>
        <vt:lpwstr>mailto:ACTman@fedcourt.gov.au?subject=Inspection</vt:lpwstr>
      </vt:variant>
      <vt:variant>
        <vt:lpwstr/>
      </vt:variant>
      <vt:variant>
        <vt:i4>3080213</vt:i4>
      </vt:variant>
      <vt:variant>
        <vt:i4>3</vt:i4>
      </vt:variant>
      <vt:variant>
        <vt:i4>0</vt:i4>
      </vt:variant>
      <vt:variant>
        <vt:i4>5</vt:i4>
      </vt:variant>
      <vt:variant>
        <vt:lpwstr>mailto:perth.registry@fedcourt.gov.au?subject=Inspection</vt:lpwstr>
      </vt:variant>
      <vt:variant>
        <vt:lpwstr/>
      </vt:variant>
      <vt:variant>
        <vt:i4>3276879</vt:i4>
      </vt:variant>
      <vt:variant>
        <vt:i4>0</vt:i4>
      </vt:variant>
      <vt:variant>
        <vt:i4>0</vt:i4>
      </vt:variant>
      <vt:variant>
        <vt:i4>5</vt:i4>
      </vt:variant>
      <vt:variant>
        <vt:lpwstr>mailto:NSWInspections@fedcourt.gov.au?subject=Inspection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access to Court documents</dc:title>
  <dc:creator>Alicia Ditton</dc:creator>
  <cp:lastModifiedBy>Alicia Ditton</cp:lastModifiedBy>
  <cp:revision>2</cp:revision>
  <cp:lastPrinted>2024-10-17T04:38:00Z</cp:lastPrinted>
  <dcterms:created xsi:type="dcterms:W3CDTF">2024-11-21T01:02:00Z</dcterms:created>
  <dcterms:modified xsi:type="dcterms:W3CDTF">2024-11-21T01:02:00Z</dcterms:modified>
</cp:coreProperties>
</file>