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41E5" w14:textId="77777777" w:rsidR="00E760A5" w:rsidRPr="00E760A5" w:rsidRDefault="00E760A5" w:rsidP="00E760A5">
      <w:pPr>
        <w:spacing w:before="240"/>
        <w:jc w:val="center"/>
        <w:rPr>
          <w:b/>
          <w:i/>
          <w:color w:val="002060"/>
          <w:sz w:val="32"/>
          <w:szCs w:val="32"/>
        </w:rPr>
      </w:pPr>
      <w:bookmarkStart w:id="0" w:name="_top"/>
      <w:bookmarkEnd w:id="0"/>
      <w:r w:rsidRPr="00E760A5">
        <w:rPr>
          <w:b/>
          <w:i/>
          <w:color w:val="002060"/>
          <w:sz w:val="32"/>
          <w:szCs w:val="32"/>
        </w:rPr>
        <w:t xml:space="preserve">Judicial Officers’ Fraud and Corruption Workshop </w:t>
      </w:r>
    </w:p>
    <w:p w14:paraId="7526E1A7" w14:textId="77777777" w:rsidR="00E760A5" w:rsidRPr="00E760A5" w:rsidRDefault="00641375" w:rsidP="00E760A5">
      <w:pPr>
        <w:spacing w:before="240"/>
        <w:jc w:val="center"/>
        <w:rPr>
          <w:b/>
          <w:color w:val="002060"/>
          <w:sz w:val="32"/>
          <w:szCs w:val="32"/>
        </w:rPr>
      </w:pPr>
      <w:r>
        <w:rPr>
          <w:b/>
          <w:color w:val="002060"/>
          <w:sz w:val="32"/>
          <w:szCs w:val="32"/>
        </w:rPr>
        <w:t>Nauru</w:t>
      </w:r>
    </w:p>
    <w:p w14:paraId="6FABC059" w14:textId="77777777" w:rsidR="00E760A5" w:rsidRPr="00E760A5" w:rsidRDefault="00E760A5" w:rsidP="00E760A5">
      <w:pPr>
        <w:keepNext/>
        <w:pBdr>
          <w:bottom w:val="single" w:sz="4" w:space="1" w:color="44546A" w:themeColor="text2"/>
        </w:pBdr>
        <w:spacing w:before="120" w:after="120"/>
        <w:jc w:val="both"/>
        <w:outlineLvl w:val="0"/>
      </w:pPr>
      <w:r w:rsidRPr="00E760A5">
        <w:rPr>
          <w:rFonts w:eastAsiaTheme="minorEastAsia"/>
          <w:b/>
          <w:color w:val="002060"/>
          <w:kern w:val="32"/>
          <w:sz w:val="28"/>
          <w:szCs w:val="28"/>
          <w:lang w:val="en-US"/>
        </w:rPr>
        <w:t xml:space="preserve">Table of Contents </w:t>
      </w:r>
    </w:p>
    <w:p w14:paraId="2AFEF9C3" w14:textId="77777777" w:rsidR="00E760A5" w:rsidRPr="00E760A5" w:rsidRDefault="00833C4C" w:rsidP="00E760A5">
      <w:pPr>
        <w:spacing w:before="40" w:after="40"/>
        <w:rPr>
          <w:b/>
          <w:color w:val="002060"/>
        </w:rPr>
      </w:pPr>
      <w:hyperlink w:anchor="_Chapter_1:_Similarities" w:history="1">
        <w:r w:rsidR="00E760A5" w:rsidRPr="00B13B33">
          <w:rPr>
            <w:rStyle w:val="Hyperlink"/>
            <w:b/>
          </w:rPr>
          <w:t>Chapter 1</w:t>
        </w:r>
      </w:hyperlink>
      <w:r w:rsidR="00E760A5" w:rsidRPr="00E760A5">
        <w:rPr>
          <w:b/>
          <w:color w:val="002060"/>
        </w:rPr>
        <w:t>: Similarities and difference of provisions across all jurisdictions</w:t>
      </w:r>
    </w:p>
    <w:bookmarkStart w:id="1" w:name="_Hlk144721265"/>
    <w:p w14:paraId="12C0892E" w14:textId="77777777" w:rsidR="00E760A5" w:rsidRPr="00E760A5" w:rsidRDefault="003E5FFA" w:rsidP="00E760A5">
      <w:pPr>
        <w:spacing w:before="40" w:after="40"/>
        <w:rPr>
          <w:b/>
          <w:color w:val="002060"/>
        </w:rPr>
      </w:pPr>
      <w:r>
        <w:rPr>
          <w:b/>
          <w:color w:val="002060"/>
          <w:u w:val="single"/>
        </w:rPr>
        <w:fldChar w:fldCharType="begin"/>
      </w:r>
      <w:r>
        <w:rPr>
          <w:b/>
          <w:color w:val="002060"/>
          <w:u w:val="single"/>
        </w:rPr>
        <w:instrText xml:space="preserve"> HYPERLINK  \l "_Chapter_2:_Nauru" </w:instrText>
      </w:r>
      <w:r>
        <w:rPr>
          <w:b/>
          <w:color w:val="002060"/>
          <w:u w:val="single"/>
        </w:rPr>
      </w:r>
      <w:r>
        <w:rPr>
          <w:b/>
          <w:color w:val="002060"/>
          <w:u w:val="single"/>
        </w:rPr>
        <w:fldChar w:fldCharType="separate"/>
      </w:r>
      <w:r w:rsidR="00E760A5" w:rsidRPr="003E5FFA">
        <w:rPr>
          <w:rStyle w:val="Hyperlink"/>
          <w:b/>
        </w:rPr>
        <w:t>Chapter 2</w:t>
      </w:r>
      <w:bookmarkEnd w:id="1"/>
      <w:r>
        <w:rPr>
          <w:b/>
          <w:color w:val="002060"/>
          <w:u w:val="single"/>
        </w:rPr>
        <w:fldChar w:fldCharType="end"/>
      </w:r>
      <w:r w:rsidR="00E760A5" w:rsidRPr="00E760A5">
        <w:rPr>
          <w:b/>
          <w:color w:val="002060"/>
        </w:rPr>
        <w:t xml:space="preserve">: </w:t>
      </w:r>
      <w:r w:rsidR="00641375">
        <w:rPr>
          <w:b/>
          <w:color w:val="002060"/>
        </w:rPr>
        <w:t>Nauru</w:t>
      </w:r>
      <w:r w:rsidR="00E760A5" w:rsidRPr="00E760A5">
        <w:rPr>
          <w:b/>
          <w:color w:val="002060"/>
        </w:rPr>
        <w:t xml:space="preserve"> – Legislative Provisions and Summary of Elements of the Offences</w:t>
      </w:r>
    </w:p>
    <w:p w14:paraId="7F5B6D4B" w14:textId="77777777" w:rsidR="00E760A5" w:rsidRPr="00E760A5" w:rsidRDefault="00833C4C" w:rsidP="00E760A5">
      <w:pPr>
        <w:spacing w:before="40" w:after="40"/>
        <w:rPr>
          <w:b/>
          <w:color w:val="002060"/>
        </w:rPr>
      </w:pPr>
      <w:hyperlink w:anchor="_Chapter_3:_Nauru" w:history="1">
        <w:r w:rsidR="00E760A5" w:rsidRPr="00450960">
          <w:rPr>
            <w:rStyle w:val="Hyperlink"/>
            <w:b/>
          </w:rPr>
          <w:t>Chapter 3</w:t>
        </w:r>
      </w:hyperlink>
      <w:r w:rsidR="00E760A5" w:rsidRPr="00E760A5">
        <w:rPr>
          <w:b/>
          <w:color w:val="002060"/>
        </w:rPr>
        <w:t xml:space="preserve">: </w:t>
      </w:r>
      <w:r w:rsidR="00641375">
        <w:rPr>
          <w:b/>
          <w:color w:val="002060"/>
        </w:rPr>
        <w:t>Nauru</w:t>
      </w:r>
      <w:r w:rsidR="00E760A5" w:rsidRPr="00E760A5">
        <w:rPr>
          <w:b/>
          <w:color w:val="002060"/>
        </w:rPr>
        <w:t xml:space="preserve"> - Elements of the Defences</w:t>
      </w:r>
    </w:p>
    <w:p w14:paraId="717CD04D" w14:textId="77777777" w:rsidR="00E760A5" w:rsidRPr="00E760A5" w:rsidRDefault="00833C4C" w:rsidP="00E760A5">
      <w:pPr>
        <w:spacing w:before="40" w:after="40"/>
        <w:rPr>
          <w:b/>
          <w:color w:val="002060"/>
        </w:rPr>
      </w:pPr>
      <w:hyperlink w:anchor="_Chapter_4:_Evidentiary" w:history="1">
        <w:r w:rsidR="00E760A5" w:rsidRPr="00450960">
          <w:rPr>
            <w:rStyle w:val="Hyperlink"/>
            <w:b/>
          </w:rPr>
          <w:t>Chapter 4</w:t>
        </w:r>
      </w:hyperlink>
      <w:r w:rsidR="00E760A5" w:rsidRPr="00E760A5">
        <w:rPr>
          <w:b/>
          <w:color w:val="002060"/>
        </w:rPr>
        <w:t>: Evidentiary issues</w:t>
      </w:r>
    </w:p>
    <w:p w14:paraId="5C501621" w14:textId="77777777" w:rsidR="00E760A5" w:rsidRPr="00E760A5" w:rsidRDefault="00E760A5" w:rsidP="00E760A5">
      <w:pPr>
        <w:spacing w:before="40" w:after="40"/>
        <w:ind w:firstLine="720"/>
        <w:rPr>
          <w:b/>
          <w:color w:val="002060"/>
        </w:rPr>
      </w:pPr>
      <w:r w:rsidRPr="00E760A5">
        <w:rPr>
          <w:b/>
          <w:color w:val="002060"/>
          <w:u w:val="single"/>
        </w:rPr>
        <w:t>Annex A</w:t>
      </w:r>
      <w:r w:rsidRPr="00E760A5">
        <w:rPr>
          <w:b/>
          <w:color w:val="002060"/>
        </w:rPr>
        <w:t xml:space="preserve">: Offence provision/s by jurisdictions </w:t>
      </w:r>
    </w:p>
    <w:p w14:paraId="076DC915" w14:textId="77777777" w:rsidR="00E760A5" w:rsidRPr="00E760A5" w:rsidRDefault="00E760A5" w:rsidP="00E760A5">
      <w:pPr>
        <w:spacing w:before="40" w:after="40"/>
        <w:ind w:firstLine="709"/>
        <w:rPr>
          <w:b/>
          <w:color w:val="002060"/>
        </w:rPr>
      </w:pPr>
      <w:r w:rsidRPr="00E760A5">
        <w:rPr>
          <w:b/>
          <w:color w:val="002060"/>
          <w:u w:val="single"/>
        </w:rPr>
        <w:t>Annex B</w:t>
      </w:r>
      <w:r w:rsidRPr="00E760A5">
        <w:rPr>
          <w:b/>
          <w:color w:val="002060"/>
        </w:rPr>
        <w:t>: Evidence provision/s and rules by jurisdictions</w:t>
      </w:r>
    </w:p>
    <w:p w14:paraId="19C7DCFC" w14:textId="77777777" w:rsidR="00E760A5" w:rsidRPr="00E760A5" w:rsidRDefault="00E760A5" w:rsidP="00E760A5">
      <w:pPr>
        <w:spacing w:before="40" w:after="40"/>
        <w:rPr>
          <w:b/>
          <w:color w:val="002060"/>
          <w:sz w:val="24"/>
        </w:rPr>
      </w:pPr>
    </w:p>
    <w:p w14:paraId="2375656C" w14:textId="77777777" w:rsidR="00E760A5" w:rsidRPr="00E760A5" w:rsidRDefault="00E760A5" w:rsidP="00DD5078">
      <w:pPr>
        <w:pStyle w:val="Heading3"/>
        <w:pBdr>
          <w:bottom w:val="single" w:sz="4" w:space="1" w:color="auto"/>
        </w:pBdr>
        <w:rPr>
          <w:rFonts w:eastAsiaTheme="minorEastAsia"/>
          <w:lang w:val="en-US"/>
        </w:rPr>
      </w:pPr>
      <w:bookmarkStart w:id="2" w:name="_Chapter_1:_Similarities"/>
      <w:bookmarkEnd w:id="2"/>
      <w:r w:rsidRPr="00DD5078">
        <w:rPr>
          <w:rFonts w:asciiTheme="minorHAnsi" w:eastAsiaTheme="minorEastAsia" w:hAnsiTheme="minorHAnsi" w:cstheme="minorBidi"/>
          <w:bCs w:val="0"/>
          <w:color w:val="002060"/>
          <w:kern w:val="32"/>
          <w:sz w:val="28"/>
          <w:szCs w:val="28"/>
          <w:lang w:val="en-US" w:eastAsia="en-US"/>
        </w:rPr>
        <w:t>Chapter 1: Similarities and differences of provisions across all jurisdictions</w:t>
      </w:r>
    </w:p>
    <w:p w14:paraId="69C0AAB6" w14:textId="77777777" w:rsidR="00E760A5" w:rsidRPr="00E760A5" w:rsidRDefault="00E760A5" w:rsidP="00E760A5">
      <w:pPr>
        <w:spacing w:after="0" w:line="240" w:lineRule="auto"/>
        <w:jc w:val="both"/>
        <w:rPr>
          <w:rFonts w:eastAsia="Times New Roman" w:cs="Times New Roman"/>
          <w:lang w:eastAsia="en-AU"/>
        </w:rPr>
      </w:pPr>
      <w:r w:rsidRPr="00E760A5">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E760A5">
        <w:rPr>
          <w:rFonts w:eastAsia="Times New Roman" w:cs="Times New Roman"/>
          <w:vertAlign w:val="superscript"/>
          <w:lang w:eastAsia="en-AU"/>
        </w:rPr>
        <w:footnoteReference w:id="1"/>
      </w:r>
      <w:r w:rsidRPr="00E760A5">
        <w:rPr>
          <w:rFonts w:eastAsia="Times New Roman" w:cs="Times New Roman"/>
          <w:lang w:eastAsia="en-AU"/>
        </w:rPr>
        <w:t xml:space="preserve"> are: fraud and bribery.</w:t>
      </w:r>
    </w:p>
    <w:p w14:paraId="1F61F717" w14:textId="77777777" w:rsidR="00E760A5" w:rsidRPr="00DD5078" w:rsidRDefault="00E760A5" w:rsidP="00E760A5">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DD5078">
        <w:rPr>
          <w:rFonts w:eastAsiaTheme="minorEastAsia" w:cs="Times New Roman"/>
          <w:b/>
          <w:i/>
          <w:color w:val="002060"/>
          <w:kern w:val="32"/>
          <w:sz w:val="28"/>
          <w:szCs w:val="28"/>
          <w:lang w:val="en-US"/>
        </w:rPr>
        <w:t>Fraud</w:t>
      </w:r>
    </w:p>
    <w:p w14:paraId="0C50E136" w14:textId="77777777" w:rsidR="00E760A5" w:rsidRPr="00E760A5" w:rsidRDefault="00E760A5" w:rsidP="00E760A5">
      <w:pPr>
        <w:spacing w:after="0" w:line="240" w:lineRule="auto"/>
        <w:jc w:val="both"/>
        <w:rPr>
          <w:rFonts w:eastAsia="Times New Roman" w:cs="Times New Roman"/>
          <w:lang w:eastAsia="en-AU"/>
        </w:rPr>
      </w:pPr>
      <w:r w:rsidRPr="00E760A5">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E760A5">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E760A5">
        <w:rPr>
          <w:rFonts w:eastAsia="Times New Roman" w:cs="Times New Roman"/>
          <w:lang w:eastAsia="en-AU"/>
        </w:rPr>
        <w:t>is the only jurisdiction to have a specific offence of theft of government property that can be committed by a private individual.</w:t>
      </w:r>
    </w:p>
    <w:p w14:paraId="15DC7C68" w14:textId="77777777" w:rsidR="00E760A5" w:rsidRPr="00E760A5" w:rsidRDefault="00E760A5" w:rsidP="00E760A5">
      <w:pPr>
        <w:spacing w:after="0" w:line="240" w:lineRule="auto"/>
        <w:jc w:val="both"/>
        <w:rPr>
          <w:rFonts w:eastAsia="Times New Roman" w:cs="Times New Roman"/>
          <w:lang w:eastAsia="en-AU"/>
        </w:rPr>
      </w:pPr>
    </w:p>
    <w:p w14:paraId="469D6691" w14:textId="77777777" w:rsidR="00E760A5" w:rsidRPr="00E760A5" w:rsidRDefault="00E760A5" w:rsidP="00E760A5">
      <w:pPr>
        <w:spacing w:after="0" w:line="240" w:lineRule="auto"/>
        <w:jc w:val="both"/>
        <w:rPr>
          <w:rFonts w:eastAsia="Times New Roman" w:cs="Times New Roman"/>
          <w:lang w:eastAsia="en-AU"/>
        </w:rPr>
      </w:pPr>
      <w:r w:rsidRPr="00E760A5">
        <w:rPr>
          <w:rFonts w:eastAsia="Times New Roman" w:cs="Times New Roman"/>
          <w:lang w:eastAsia="en-AU"/>
        </w:rPr>
        <w:t xml:space="preserve">Kiribati and Solomon Islands have identical provisions dealing with the following: </w:t>
      </w:r>
    </w:p>
    <w:p w14:paraId="1F7498C7" w14:textId="77777777" w:rsidR="00E760A5" w:rsidRPr="00E760A5" w:rsidRDefault="00E760A5" w:rsidP="003559A1">
      <w:pPr>
        <w:numPr>
          <w:ilvl w:val="0"/>
          <w:numId w:val="9"/>
        </w:numPr>
        <w:spacing w:after="0" w:line="240" w:lineRule="auto"/>
        <w:contextualSpacing/>
        <w:jc w:val="both"/>
        <w:rPr>
          <w:rFonts w:ascii="Calibri" w:eastAsia="Times New Roman" w:hAnsi="Calibri" w:cs="Times New Roman"/>
          <w:lang w:eastAsia="en-AU"/>
        </w:rPr>
      </w:pPr>
      <w:r w:rsidRPr="00E760A5">
        <w:rPr>
          <w:rFonts w:ascii="Calibri" w:eastAsia="Times New Roman" w:hAnsi="Calibri" w:cs="Times New Roman"/>
          <w:lang w:eastAsia="en-AU"/>
        </w:rPr>
        <w:t>Frauds and breaches of trust by persons employed in the public service</w:t>
      </w:r>
      <w:r w:rsidRPr="00E760A5">
        <w:rPr>
          <w:rFonts w:ascii="Calibri" w:eastAsia="Times New Roman" w:hAnsi="Calibri" w:cs="Times New Roman"/>
          <w:vertAlign w:val="superscript"/>
          <w:lang w:eastAsia="en-AU"/>
        </w:rPr>
        <w:footnoteReference w:id="2"/>
      </w:r>
    </w:p>
    <w:p w14:paraId="5715C470" w14:textId="77777777" w:rsidR="00E760A5" w:rsidRPr="00E760A5" w:rsidRDefault="00E760A5" w:rsidP="003559A1">
      <w:pPr>
        <w:numPr>
          <w:ilvl w:val="0"/>
          <w:numId w:val="9"/>
        </w:numPr>
        <w:spacing w:after="0" w:line="240" w:lineRule="auto"/>
        <w:contextualSpacing/>
        <w:jc w:val="both"/>
        <w:rPr>
          <w:rFonts w:ascii="Calibri" w:eastAsia="Times New Roman" w:hAnsi="Calibri" w:cs="Times New Roman"/>
          <w:lang w:eastAsia="en-AU"/>
        </w:rPr>
      </w:pPr>
      <w:r w:rsidRPr="00E760A5">
        <w:rPr>
          <w:rFonts w:ascii="Calibri" w:eastAsia="Times New Roman" w:hAnsi="Calibri" w:cs="Times New Roman"/>
          <w:lang w:eastAsia="en-AU"/>
        </w:rPr>
        <w:t>Theft, including taking by trickery or despite knowledge of a mistake on the part of the person defrauded</w:t>
      </w:r>
    </w:p>
    <w:p w14:paraId="791DD4BA" w14:textId="77777777" w:rsidR="00E760A5" w:rsidRPr="00E760A5" w:rsidRDefault="00E760A5" w:rsidP="003559A1">
      <w:pPr>
        <w:numPr>
          <w:ilvl w:val="0"/>
          <w:numId w:val="9"/>
        </w:numPr>
        <w:spacing w:after="0" w:line="240" w:lineRule="auto"/>
        <w:contextualSpacing/>
        <w:jc w:val="both"/>
        <w:rPr>
          <w:rFonts w:ascii="Calibri" w:eastAsia="Times New Roman" w:hAnsi="Calibri" w:cs="Times New Roman"/>
          <w:lang w:eastAsia="en-AU"/>
        </w:rPr>
      </w:pPr>
      <w:r w:rsidRPr="00E760A5">
        <w:rPr>
          <w:rFonts w:ascii="Calibri" w:eastAsia="Times New Roman" w:hAnsi="Calibri" w:cs="Times New Roman"/>
          <w:lang w:eastAsia="en-AU"/>
        </w:rPr>
        <w:t>Larceny and embezzlement by public servants</w:t>
      </w:r>
    </w:p>
    <w:p w14:paraId="0876CDD3" w14:textId="77777777" w:rsidR="00E760A5" w:rsidRPr="00E760A5" w:rsidRDefault="00E760A5" w:rsidP="003559A1">
      <w:pPr>
        <w:numPr>
          <w:ilvl w:val="0"/>
          <w:numId w:val="9"/>
        </w:numPr>
        <w:spacing w:after="0" w:line="240" w:lineRule="auto"/>
        <w:contextualSpacing/>
        <w:jc w:val="both"/>
        <w:rPr>
          <w:rFonts w:ascii="Calibri" w:eastAsia="Times New Roman" w:hAnsi="Calibri" w:cs="Times New Roman"/>
          <w:lang w:eastAsia="en-AU"/>
        </w:rPr>
      </w:pPr>
      <w:r w:rsidRPr="00E760A5">
        <w:rPr>
          <w:rFonts w:ascii="Calibri" w:eastAsia="Times New Roman" w:hAnsi="Calibri" w:cs="Times New Roman"/>
          <w:lang w:eastAsia="en-AU"/>
        </w:rPr>
        <w:t>Obtaining by false pretences</w:t>
      </w:r>
    </w:p>
    <w:p w14:paraId="50C2BAA5" w14:textId="77777777" w:rsidR="00E760A5" w:rsidRPr="00E760A5" w:rsidRDefault="00E760A5" w:rsidP="00E760A5">
      <w:pPr>
        <w:spacing w:after="0" w:line="240" w:lineRule="auto"/>
        <w:jc w:val="both"/>
        <w:rPr>
          <w:rFonts w:eastAsia="Times New Roman" w:cs="Times New Roman"/>
          <w:lang w:eastAsia="en-AU"/>
        </w:rPr>
      </w:pPr>
    </w:p>
    <w:p w14:paraId="597F1F1C" w14:textId="77777777" w:rsidR="00E760A5" w:rsidRPr="00E760A5" w:rsidRDefault="00833C4C" w:rsidP="00E760A5">
      <w:pPr>
        <w:spacing w:after="0" w:line="240" w:lineRule="auto"/>
        <w:jc w:val="both"/>
        <w:rPr>
          <w:rFonts w:eastAsia="Times New Roman" w:cs="Times New Roman"/>
          <w:lang w:eastAsia="en-AU"/>
        </w:rPr>
      </w:pPr>
      <w:hyperlink w:anchor="FraudVanuatu" w:history="1">
        <w:r w:rsidR="00E760A5" w:rsidRPr="00E760A5">
          <w:rPr>
            <w:rFonts w:eastAsia="Times New Roman" w:cs="Times New Roman"/>
            <w:color w:val="000000" w:themeColor="text1"/>
            <w:lang w:eastAsia="en-AU"/>
          </w:rPr>
          <w:t>Vanuatu</w:t>
        </w:r>
      </w:hyperlink>
      <w:r w:rsidR="00E760A5" w:rsidRPr="00E760A5">
        <w:rPr>
          <w:rFonts w:eastAsia="Times New Roman" w:cs="Times New Roman"/>
          <w:b/>
          <w:color w:val="000000" w:themeColor="text1"/>
          <w:lang w:eastAsia="en-AU"/>
        </w:rPr>
        <w:t xml:space="preserve"> </w:t>
      </w:r>
      <w:r w:rsidR="00E760A5" w:rsidRPr="00E760A5">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7CD966D6" w14:textId="77777777" w:rsidR="00E760A5" w:rsidRPr="00E760A5" w:rsidRDefault="00E760A5" w:rsidP="00E760A5">
      <w:pPr>
        <w:spacing w:after="0" w:line="240" w:lineRule="auto"/>
        <w:jc w:val="both"/>
        <w:rPr>
          <w:rFonts w:eastAsia="Times New Roman" w:cs="Times New Roman"/>
          <w:lang w:eastAsia="en-AU"/>
        </w:rPr>
      </w:pPr>
    </w:p>
    <w:p w14:paraId="3B4B0EA3" w14:textId="77777777" w:rsidR="00E760A5" w:rsidRPr="00E760A5" w:rsidRDefault="00E760A5" w:rsidP="00E760A5">
      <w:pPr>
        <w:spacing w:after="0" w:line="240" w:lineRule="auto"/>
        <w:jc w:val="both"/>
        <w:rPr>
          <w:rFonts w:eastAsia="Times New Roman" w:cs="Times New Roman"/>
          <w:lang w:eastAsia="en-AU"/>
        </w:rPr>
      </w:pPr>
      <w:r w:rsidRPr="00E760A5">
        <w:rPr>
          <w:rFonts w:eastAsia="Times New Roman" w:cs="Times New Roman"/>
          <w:lang w:eastAsia="en-AU"/>
        </w:rPr>
        <w:t>There is a degree of practical commonality among the fraudulent misappropriation or theft offences in all jurisdictions. There are three main elements of which most jurisdictions include at least two. These are that the taking of a thing is done:</w:t>
      </w:r>
    </w:p>
    <w:p w14:paraId="497D5676" w14:textId="77777777" w:rsidR="00E760A5" w:rsidRPr="00E760A5" w:rsidRDefault="00E760A5" w:rsidP="003559A1">
      <w:pPr>
        <w:numPr>
          <w:ilvl w:val="0"/>
          <w:numId w:val="10"/>
        </w:numPr>
        <w:spacing w:after="0" w:line="240" w:lineRule="auto"/>
        <w:contextualSpacing/>
        <w:jc w:val="both"/>
        <w:rPr>
          <w:rFonts w:ascii="Calibri" w:eastAsia="Times New Roman" w:hAnsi="Calibri" w:cs="Times New Roman"/>
          <w:lang w:eastAsia="en-AU"/>
        </w:rPr>
      </w:pPr>
      <w:r w:rsidRPr="00E760A5">
        <w:rPr>
          <w:rFonts w:ascii="Calibri" w:eastAsia="Times New Roman" w:hAnsi="Calibri" w:cs="Times New Roman"/>
          <w:lang w:eastAsia="en-AU"/>
        </w:rPr>
        <w:t>Dishonestly, or by fraud or deceit;</w:t>
      </w:r>
    </w:p>
    <w:p w14:paraId="686ABF23" w14:textId="77777777" w:rsidR="00E760A5" w:rsidRPr="00E760A5" w:rsidRDefault="00E760A5" w:rsidP="003559A1">
      <w:pPr>
        <w:numPr>
          <w:ilvl w:val="0"/>
          <w:numId w:val="10"/>
        </w:numPr>
        <w:spacing w:after="0" w:line="240" w:lineRule="auto"/>
        <w:contextualSpacing/>
        <w:jc w:val="both"/>
        <w:rPr>
          <w:rFonts w:ascii="Calibri" w:eastAsia="Times New Roman" w:hAnsi="Calibri" w:cs="Times New Roman"/>
          <w:lang w:eastAsia="en-AU"/>
        </w:rPr>
      </w:pPr>
      <w:r w:rsidRPr="00E760A5">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62338C7C" w14:textId="77777777" w:rsidR="00E760A5" w:rsidRPr="00E760A5" w:rsidRDefault="00E760A5" w:rsidP="003559A1">
      <w:pPr>
        <w:numPr>
          <w:ilvl w:val="0"/>
          <w:numId w:val="10"/>
        </w:numPr>
        <w:spacing w:after="0" w:line="240" w:lineRule="auto"/>
        <w:contextualSpacing/>
        <w:jc w:val="both"/>
        <w:rPr>
          <w:rFonts w:ascii="Calibri" w:eastAsia="Times New Roman" w:hAnsi="Calibri" w:cs="Times New Roman"/>
          <w:lang w:eastAsia="en-AU"/>
        </w:rPr>
      </w:pPr>
      <w:r w:rsidRPr="00E760A5">
        <w:rPr>
          <w:rFonts w:ascii="Calibri" w:eastAsia="Times New Roman" w:hAnsi="Calibri" w:cs="Times New Roman"/>
          <w:lang w:eastAsia="en-AU"/>
        </w:rPr>
        <w:t xml:space="preserve">With intent to permanently deprive the owner of the thing. </w:t>
      </w:r>
    </w:p>
    <w:p w14:paraId="6EA16B07" w14:textId="77777777" w:rsidR="00E760A5" w:rsidRPr="00E760A5" w:rsidRDefault="00E760A5" w:rsidP="00E760A5">
      <w:pPr>
        <w:spacing w:after="0" w:line="240" w:lineRule="auto"/>
        <w:jc w:val="both"/>
        <w:rPr>
          <w:rFonts w:eastAsia="Times New Roman" w:cs="Times New Roman"/>
          <w:sz w:val="23"/>
          <w:szCs w:val="24"/>
          <w:lang w:eastAsia="en-AU"/>
        </w:rPr>
      </w:pPr>
      <w:r w:rsidRPr="00E760A5">
        <w:rPr>
          <w:rFonts w:eastAsia="Times New Roman" w:cs="Times New Roman"/>
          <w:lang w:eastAsia="en-AU"/>
        </w:rPr>
        <w:t>Kiribati, Nauru, Solomon Islands, Tonga and Vanuatu include all three elements; Palau, Republic of Marshall Islands</w:t>
      </w:r>
      <w:r w:rsidRPr="00E760A5">
        <w:rPr>
          <w:rFonts w:eastAsia="Times New Roman" w:cs="Times New Roman"/>
          <w:color w:val="000000" w:themeColor="text1"/>
          <w:lang w:eastAsia="en-AU"/>
        </w:rPr>
        <w:t xml:space="preserve">, Samoa and Tokelau include the first and third; and </w:t>
      </w:r>
      <w:r w:rsidRPr="00E760A5">
        <w:rPr>
          <w:rFonts w:eastAsia="Times New Roman" w:cstheme="minorHAnsi"/>
          <w:color w:val="000000" w:themeColor="text1"/>
          <w:lang w:eastAsia="en-AU"/>
        </w:rPr>
        <w:t>Papua New Guinea</w:t>
      </w:r>
      <w:r w:rsidRPr="00E760A5">
        <w:rPr>
          <w:rFonts w:eastAsia="Times New Roman" w:cs="Times New Roman"/>
          <w:color w:val="000000" w:themeColor="text1"/>
          <w:lang w:eastAsia="en-AU"/>
        </w:rPr>
        <w:t xml:space="preserve"> and Federated States of Micronesia inc</w:t>
      </w:r>
      <w:r w:rsidRPr="00E760A5">
        <w:rPr>
          <w:rFonts w:eastAsia="Times New Roman" w:cs="Times New Roman"/>
          <w:lang w:eastAsia="en-AU"/>
        </w:rPr>
        <w:t>lude the second and third.</w:t>
      </w:r>
    </w:p>
    <w:p w14:paraId="4193E0A8" w14:textId="77777777" w:rsidR="00E760A5" w:rsidRPr="007B738B" w:rsidRDefault="00E760A5" w:rsidP="00E760A5">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7B738B">
        <w:rPr>
          <w:rFonts w:eastAsiaTheme="minorEastAsia" w:cs="Times New Roman"/>
          <w:b/>
          <w:i/>
          <w:color w:val="002060"/>
          <w:kern w:val="32"/>
          <w:sz w:val="28"/>
          <w:szCs w:val="28"/>
          <w:lang w:val="en-US"/>
        </w:rPr>
        <w:t>Bribery</w:t>
      </w:r>
    </w:p>
    <w:p w14:paraId="611E6346" w14:textId="77777777" w:rsidR="00E760A5" w:rsidRPr="00E760A5" w:rsidRDefault="00E760A5" w:rsidP="00E760A5">
      <w:pPr>
        <w:spacing w:after="0" w:line="240" w:lineRule="auto"/>
        <w:jc w:val="both"/>
        <w:rPr>
          <w:rFonts w:eastAsia="Times New Roman" w:cstheme="minorHAnsi"/>
          <w:lang w:eastAsia="en-AU"/>
        </w:rPr>
      </w:pPr>
      <w:r w:rsidRPr="00E760A5">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E760A5">
        <w:rPr>
          <w:rFonts w:eastAsia="Times New Roman" w:cstheme="minorHAnsi"/>
          <w:lang w:eastAsia="en-AU"/>
        </w:rPr>
        <w:t>Fiji also has specific bribery legislation.</w:t>
      </w:r>
      <w:r w:rsidRPr="00E760A5">
        <w:rPr>
          <w:rFonts w:eastAsia="Times New Roman" w:cstheme="minorHAnsi"/>
          <w:vertAlign w:val="superscript"/>
          <w:lang w:eastAsia="en-AU"/>
        </w:rPr>
        <w:footnoteReference w:id="3"/>
      </w:r>
    </w:p>
    <w:p w14:paraId="65D350E4" w14:textId="77777777" w:rsidR="00E760A5" w:rsidRPr="00E760A5" w:rsidRDefault="00E760A5" w:rsidP="00E760A5">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E760A5">
        <w:rPr>
          <w:rFonts w:eastAsiaTheme="minorEastAsia" w:cs="Times New Roman"/>
          <w:b/>
          <w:color w:val="002060"/>
          <w:kern w:val="32"/>
          <w:sz w:val="28"/>
          <w:szCs w:val="28"/>
          <w:lang w:val="en-US"/>
        </w:rPr>
        <w:t>Offence provision/s by jurisdictions</w:t>
      </w:r>
    </w:p>
    <w:p w14:paraId="76D31A35" w14:textId="77777777" w:rsidR="00E760A5" w:rsidRPr="00E760A5" w:rsidRDefault="00E760A5" w:rsidP="00E760A5">
      <w:pPr>
        <w:spacing w:after="0" w:line="240" w:lineRule="auto"/>
        <w:rPr>
          <w:rFonts w:eastAsia="Times New Roman" w:cs="Times New Roman"/>
          <w:lang w:eastAsia="en-AU"/>
        </w:rPr>
      </w:pPr>
      <w:r w:rsidRPr="00E760A5">
        <w:rPr>
          <w:rFonts w:eastAsia="Times New Roman" w:cs="Times New Roman"/>
          <w:lang w:eastAsia="en-AU"/>
        </w:rPr>
        <w:t xml:space="preserve">Unless otherwise specified, all references to statutory provisions are to the following Crimes Acts: </w:t>
      </w:r>
    </w:p>
    <w:p w14:paraId="1BA16C3A"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Federated States of Micronesia: </w:t>
      </w:r>
      <w:hyperlink r:id="rId7" w:history="1">
        <w:r w:rsidRPr="00270FBB">
          <w:rPr>
            <w:rStyle w:val="Hyperlink"/>
            <w:rFonts w:eastAsia="Times New Roman"/>
            <w:i/>
            <w:iCs/>
            <w:lang w:eastAsia="en-AU"/>
          </w:rPr>
          <w:t xml:space="preserve">Code of the Federated States of Micronesia </w:t>
        </w:r>
      </w:hyperlink>
      <w:r w:rsidRPr="00270FBB">
        <w:rPr>
          <w:rFonts w:eastAsia="Times New Roman"/>
          <w:lang w:eastAsia="en-AU"/>
        </w:rPr>
        <w:t xml:space="preserve">; </w:t>
      </w:r>
    </w:p>
    <w:p w14:paraId="1AC1A20C"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Fiji: </w:t>
      </w:r>
      <w:hyperlink r:id="rId8" w:history="1">
        <w:r w:rsidRPr="00270FBB">
          <w:rPr>
            <w:rStyle w:val="Hyperlink"/>
            <w:rFonts w:eastAsia="Times New Roman"/>
            <w:i/>
            <w:lang w:eastAsia="en-AU"/>
          </w:rPr>
          <w:t>CRIMES ACT 2009 - Laws of Fiji</w:t>
        </w:r>
      </w:hyperlink>
      <w:r w:rsidRPr="00270FBB">
        <w:rPr>
          <w:rFonts w:eastAsia="Times New Roman"/>
          <w:i/>
          <w:color w:val="0563C1" w:themeColor="hyperlink"/>
          <w:lang w:eastAsia="en-AU"/>
        </w:rPr>
        <w:t xml:space="preserve">; </w:t>
      </w:r>
      <w:hyperlink r:id="rId9" w:history="1">
        <w:r w:rsidRPr="00270FBB">
          <w:rPr>
            <w:rStyle w:val="Hyperlink"/>
            <w:rFonts w:eastAsia="Times New Roman"/>
            <w:i/>
            <w:lang w:eastAsia="en-AU"/>
          </w:rPr>
          <w:t>Prevention of Bribery Act 2007</w:t>
        </w:r>
        <w:r w:rsidRPr="00270FBB">
          <w:rPr>
            <w:rStyle w:val="Hyperlink"/>
            <w:rFonts w:eastAsia="Times New Roman"/>
            <w:lang w:eastAsia="en-AU"/>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0" w:history="1">
        <w:r w:rsidRPr="00270FBB">
          <w:rPr>
            <w:rStyle w:val="Hyperlink"/>
            <w:rFonts w:eastAsia="Times New Roman"/>
            <w:i/>
            <w:iCs/>
            <w:lang w:eastAsia="en-AU"/>
          </w:rPr>
          <w:t xml:space="preserve">Laws of Fiji </w:t>
        </w:r>
        <w:r w:rsidRPr="00270FBB">
          <w:rPr>
            <w:rStyle w:val="Hyperlink"/>
            <w:rFonts w:eastAsia="Times New Roman"/>
            <w:lang w:eastAsia="en-AU"/>
          </w:rPr>
          <w:t>Chapter 17 (Penal Code)</w:t>
        </w:r>
      </w:hyperlink>
      <w:r w:rsidRPr="00270FBB">
        <w:rPr>
          <w:rFonts w:eastAsia="Times New Roman"/>
          <w:lang w:eastAsia="en-AU"/>
        </w:rPr>
        <w:t>;</w:t>
      </w:r>
    </w:p>
    <w:p w14:paraId="117269F3"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Kiribati: </w:t>
      </w:r>
      <w:hyperlink r:id="rId11" w:history="1">
        <w:r w:rsidRPr="00270FBB">
          <w:rPr>
            <w:rStyle w:val="Hyperlink"/>
            <w:rFonts w:eastAsia="Times New Roman"/>
            <w:i/>
            <w:iCs/>
            <w:lang w:eastAsia="en-AU"/>
          </w:rPr>
          <w:t>Penal Code</w:t>
        </w:r>
        <w:r w:rsidRPr="00270FBB">
          <w:rPr>
            <w:rStyle w:val="Hyperlink"/>
            <w:rFonts w:eastAsia="Times New Roman"/>
            <w:lang w:eastAsia="en-AU"/>
          </w:rPr>
          <w:t xml:space="preserve"> 1977</w:t>
        </w:r>
      </w:hyperlink>
      <w:r w:rsidRPr="00270FBB">
        <w:rPr>
          <w:rFonts w:eastAsia="Times New Roman"/>
          <w:lang w:eastAsia="en-AU"/>
        </w:rPr>
        <w:t xml:space="preserve">; </w:t>
      </w:r>
    </w:p>
    <w:p w14:paraId="6D573C9B" w14:textId="17466B5D"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Nauru: </w:t>
      </w:r>
      <w:hyperlink r:id="rId12" w:history="1">
        <w:r w:rsidRPr="00270FBB">
          <w:rPr>
            <w:rStyle w:val="Hyperlink"/>
            <w:rFonts w:eastAsia="Times New Roman"/>
            <w:i/>
            <w:iCs/>
            <w:lang w:eastAsia="en-AU"/>
          </w:rPr>
          <w:t>Crimes Act 2016</w:t>
        </w:r>
      </w:hyperlink>
      <w:r w:rsidRPr="00270FBB">
        <w:rPr>
          <w:rFonts w:eastAsia="Times New Roman"/>
          <w:lang w:eastAsia="en-AU"/>
        </w:rPr>
        <w:t xml:space="preserve">; </w:t>
      </w:r>
    </w:p>
    <w:p w14:paraId="46BD0264"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Palau: </w:t>
      </w:r>
      <w:hyperlink r:id="rId13" w:history="1">
        <w:r w:rsidRPr="00270FBB">
          <w:rPr>
            <w:rStyle w:val="Hyperlink"/>
            <w:rFonts w:eastAsia="Times New Roman"/>
            <w:i/>
            <w:iCs/>
            <w:lang w:eastAsia="en-AU"/>
          </w:rPr>
          <w:t>Penal Code of the Republic of Palau</w:t>
        </w:r>
      </w:hyperlink>
      <w:r w:rsidRPr="00270FBB">
        <w:rPr>
          <w:rFonts w:eastAsia="Times New Roman"/>
          <w:lang w:eastAsia="en-AU"/>
        </w:rPr>
        <w:t xml:space="preserve">; </w:t>
      </w:r>
    </w:p>
    <w:p w14:paraId="5C118860"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Papua New Guinea: </w:t>
      </w:r>
      <w:hyperlink r:id="rId14" w:history="1">
        <w:r w:rsidRPr="00270FBB">
          <w:rPr>
            <w:rStyle w:val="Hyperlink"/>
            <w:rFonts w:eastAsia="Times New Roman"/>
            <w:i/>
            <w:iCs/>
            <w:lang w:eastAsia="en-AU"/>
          </w:rPr>
          <w:t>Criminal Code Act 1974</w:t>
        </w:r>
      </w:hyperlink>
      <w:r w:rsidRPr="00270FBB">
        <w:rPr>
          <w:rFonts w:eastAsia="Times New Roman"/>
          <w:lang w:eastAsia="en-AU"/>
        </w:rPr>
        <w:t xml:space="preserve">; </w:t>
      </w:r>
    </w:p>
    <w:p w14:paraId="27A9A0BF"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Republic of Marshall Islands</w:t>
      </w:r>
      <w:r w:rsidRPr="00270FBB">
        <w:rPr>
          <w:rFonts w:eastAsia="Times New Roman"/>
          <w:lang w:eastAsia="en-AU"/>
        </w:rPr>
        <w:t xml:space="preserve">: </w:t>
      </w:r>
      <w:hyperlink r:id="rId15" w:history="1">
        <w:r w:rsidRPr="00270FBB">
          <w:rPr>
            <w:rStyle w:val="Hyperlink"/>
            <w:rFonts w:eastAsia="Times New Roman"/>
            <w:i/>
            <w:iCs/>
            <w:lang w:eastAsia="en-AU"/>
          </w:rPr>
          <w:t xml:space="preserve">Marshall Islands Revised Code 2014 </w:t>
        </w:r>
        <w:r w:rsidRPr="00270FBB">
          <w:rPr>
            <w:rStyle w:val="Hyperlink"/>
            <w:rFonts w:eastAsia="Times New Roman"/>
            <w:i/>
            <w:lang w:eastAsia="en-AU"/>
          </w:rPr>
          <w:t>Title 31 Chapter 1</w:t>
        </w:r>
      </w:hyperlink>
      <w:r w:rsidRPr="00270FBB">
        <w:rPr>
          <w:rFonts w:eastAsia="Times New Roman"/>
          <w:i/>
          <w:lang w:eastAsia="en-AU"/>
        </w:rPr>
        <w:t>;</w:t>
      </w:r>
      <w:r w:rsidRPr="00270FBB">
        <w:rPr>
          <w:rFonts w:eastAsia="Times New Roman"/>
          <w:lang w:eastAsia="en-AU"/>
        </w:rPr>
        <w:t xml:space="preserve"> </w:t>
      </w:r>
    </w:p>
    <w:p w14:paraId="31887902"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Samoa: </w:t>
      </w:r>
      <w:hyperlink r:id="rId16" w:history="1">
        <w:r w:rsidRPr="00270FBB">
          <w:rPr>
            <w:rStyle w:val="Hyperlink"/>
            <w:rFonts w:eastAsia="Times New Roman"/>
            <w:i/>
            <w:iCs/>
            <w:lang w:eastAsia="en-AU"/>
          </w:rPr>
          <w:t>Crimes Act 2013</w:t>
        </w:r>
      </w:hyperlink>
      <w:r w:rsidRPr="00270FBB">
        <w:rPr>
          <w:rFonts w:eastAsia="Times New Roman"/>
          <w:lang w:eastAsia="en-AU"/>
        </w:rPr>
        <w:t xml:space="preserve">; </w:t>
      </w:r>
    </w:p>
    <w:p w14:paraId="5B970F5A"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Solomon Islands: </w:t>
      </w:r>
      <w:hyperlink r:id="rId17" w:history="1">
        <w:r w:rsidRPr="00270FBB">
          <w:rPr>
            <w:rStyle w:val="Hyperlink"/>
            <w:rFonts w:eastAsia="Times New Roman"/>
            <w:i/>
            <w:iCs/>
            <w:lang w:eastAsia="en-AU"/>
          </w:rPr>
          <w:t>Penal Code 1963</w:t>
        </w:r>
      </w:hyperlink>
      <w:r w:rsidRPr="00270FBB">
        <w:rPr>
          <w:rFonts w:eastAsia="Times New Roman"/>
          <w:lang w:eastAsia="en-AU"/>
        </w:rPr>
        <w:t xml:space="preserve">; </w:t>
      </w:r>
    </w:p>
    <w:p w14:paraId="4D34D06D"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Tokelau: </w:t>
      </w:r>
      <w:hyperlink r:id="rId18" w:history="1">
        <w:r w:rsidRPr="00270FBB">
          <w:rPr>
            <w:rStyle w:val="Hyperlink"/>
            <w:rFonts w:eastAsia="Times New Roman"/>
            <w:i/>
            <w:iCs/>
            <w:lang w:eastAsia="en-AU"/>
          </w:rPr>
          <w:t>Crimes, Procedure and Evidence Rules 2003</w:t>
        </w:r>
      </w:hyperlink>
      <w:r w:rsidRPr="00270FBB">
        <w:rPr>
          <w:rFonts w:eastAsia="Times New Roman"/>
          <w:lang w:eastAsia="en-AU"/>
        </w:rPr>
        <w:t xml:space="preserve"> </w:t>
      </w:r>
    </w:p>
    <w:p w14:paraId="7E2CD28A"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Tonga: </w:t>
      </w:r>
      <w:hyperlink r:id="rId19" w:history="1">
        <w:r w:rsidRPr="00270FBB">
          <w:rPr>
            <w:rStyle w:val="Hyperlink"/>
            <w:rFonts w:eastAsia="Times New Roman"/>
            <w:i/>
            <w:iCs/>
            <w:lang w:eastAsia="en-AU"/>
          </w:rPr>
          <w:t xml:space="preserve">Laws of Tonga </w:t>
        </w:r>
        <w:r w:rsidRPr="00270FBB">
          <w:rPr>
            <w:rStyle w:val="Hyperlink"/>
            <w:rFonts w:eastAsia="Times New Roman"/>
            <w:lang w:eastAsia="en-AU"/>
          </w:rPr>
          <w:t>Chapter 18 (Criminal Offences)</w:t>
        </w:r>
      </w:hyperlink>
      <w:r w:rsidRPr="00270FBB">
        <w:rPr>
          <w:rFonts w:eastAsia="Times New Roman"/>
          <w:lang w:eastAsia="en-AU"/>
        </w:rPr>
        <w:t xml:space="preserve"> </w:t>
      </w:r>
    </w:p>
    <w:p w14:paraId="1895FC62" w14:textId="77777777" w:rsidR="007371C7" w:rsidRPr="00270FBB" w:rsidRDefault="007371C7" w:rsidP="007371C7">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Vanuatu: </w:t>
      </w:r>
      <w:hyperlink r:id="rId20" w:history="1">
        <w:r w:rsidRPr="00270FBB">
          <w:rPr>
            <w:rStyle w:val="Hyperlink"/>
            <w:rFonts w:eastAsia="Times New Roman"/>
            <w:i/>
            <w:iCs/>
            <w:lang w:eastAsia="en-AU"/>
          </w:rPr>
          <w:t>Penal Code 1977</w:t>
        </w:r>
      </w:hyperlink>
      <w:r w:rsidRPr="00270FBB">
        <w:rPr>
          <w:rFonts w:eastAsia="Times New Roman"/>
          <w:lang w:eastAsia="en-AU"/>
        </w:rPr>
        <w:t xml:space="preserve"> </w:t>
      </w:r>
    </w:p>
    <w:p w14:paraId="4D000601" w14:textId="77777777" w:rsidR="00E760A5" w:rsidRPr="00E760A5" w:rsidRDefault="00E760A5" w:rsidP="00E760A5">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E760A5" w:rsidRPr="00E760A5" w14:paraId="2F38F8F1" w14:textId="77777777" w:rsidTr="00091E67">
        <w:trPr>
          <w:cantSplit/>
          <w:jc w:val="center"/>
        </w:trPr>
        <w:tc>
          <w:tcPr>
            <w:tcW w:w="3397" w:type="dxa"/>
            <w:shd w:val="clear" w:color="auto" w:fill="BDD6EE" w:themeFill="accent1" w:themeFillTint="66"/>
          </w:tcPr>
          <w:p w14:paraId="14F33C5E" w14:textId="77777777" w:rsidR="00E760A5" w:rsidRPr="00E760A5" w:rsidRDefault="00E760A5" w:rsidP="00E760A5">
            <w:pPr>
              <w:jc w:val="both"/>
              <w:rPr>
                <w:rFonts w:eastAsia="Times New Roman" w:cstheme="minorHAnsi"/>
                <w:lang w:eastAsia="en-AU"/>
              </w:rPr>
            </w:pPr>
          </w:p>
        </w:tc>
        <w:tc>
          <w:tcPr>
            <w:tcW w:w="2552" w:type="dxa"/>
            <w:shd w:val="clear" w:color="auto" w:fill="BDD6EE" w:themeFill="accent1" w:themeFillTint="66"/>
          </w:tcPr>
          <w:p w14:paraId="525F9A1E" w14:textId="77777777" w:rsidR="00E760A5" w:rsidRPr="00E760A5" w:rsidRDefault="00E760A5" w:rsidP="00E760A5">
            <w:pPr>
              <w:jc w:val="center"/>
              <w:rPr>
                <w:rFonts w:eastAsia="Times New Roman" w:cstheme="minorHAnsi"/>
                <w:b/>
                <w:lang w:eastAsia="en-AU"/>
              </w:rPr>
            </w:pPr>
            <w:r w:rsidRPr="00E760A5">
              <w:rPr>
                <w:rFonts w:eastAsia="Times New Roman" w:cstheme="minorHAnsi"/>
                <w:b/>
                <w:lang w:eastAsia="en-AU"/>
              </w:rPr>
              <w:t>Fraud</w:t>
            </w:r>
          </w:p>
        </w:tc>
        <w:tc>
          <w:tcPr>
            <w:tcW w:w="2202" w:type="dxa"/>
            <w:shd w:val="clear" w:color="auto" w:fill="BDD6EE" w:themeFill="accent1" w:themeFillTint="66"/>
          </w:tcPr>
          <w:p w14:paraId="38A8650A" w14:textId="77777777" w:rsidR="00E760A5" w:rsidRPr="00E760A5" w:rsidRDefault="00E760A5" w:rsidP="00E760A5">
            <w:pPr>
              <w:jc w:val="center"/>
              <w:rPr>
                <w:rFonts w:eastAsia="Times New Roman" w:cstheme="minorHAnsi"/>
                <w:b/>
                <w:lang w:eastAsia="en-AU"/>
              </w:rPr>
            </w:pPr>
            <w:r w:rsidRPr="00E760A5">
              <w:rPr>
                <w:rFonts w:eastAsia="Times New Roman" w:cstheme="minorHAnsi"/>
                <w:b/>
                <w:lang w:eastAsia="en-AU"/>
              </w:rPr>
              <w:t>Bribery</w:t>
            </w:r>
          </w:p>
        </w:tc>
      </w:tr>
      <w:tr w:rsidR="00E760A5" w:rsidRPr="00E760A5" w14:paraId="7CCCB9EA" w14:textId="77777777" w:rsidTr="00091E67">
        <w:trPr>
          <w:cantSplit/>
          <w:jc w:val="center"/>
        </w:trPr>
        <w:tc>
          <w:tcPr>
            <w:tcW w:w="3397" w:type="dxa"/>
          </w:tcPr>
          <w:p w14:paraId="37B2F3E4"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Federated States of Micronesia</w:t>
            </w:r>
          </w:p>
        </w:tc>
        <w:tc>
          <w:tcPr>
            <w:tcW w:w="2552" w:type="dxa"/>
            <w:shd w:val="clear" w:color="auto" w:fill="auto"/>
          </w:tcPr>
          <w:p w14:paraId="67435076"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601(9)</w:t>
            </w:r>
          </w:p>
          <w:p w14:paraId="1C72A885"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602</w:t>
            </w:r>
          </w:p>
          <w:p w14:paraId="75B7AE23" w14:textId="77777777" w:rsidR="00E760A5" w:rsidRPr="00E760A5" w:rsidRDefault="00E760A5" w:rsidP="00E760A5">
            <w:pPr>
              <w:rPr>
                <w:rFonts w:eastAsia="Times New Roman" w:cstheme="minorHAnsi"/>
                <w:lang w:eastAsia="en-AU"/>
              </w:rPr>
            </w:pPr>
          </w:p>
        </w:tc>
        <w:tc>
          <w:tcPr>
            <w:tcW w:w="2202" w:type="dxa"/>
          </w:tcPr>
          <w:p w14:paraId="22A05AEB"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516</w:t>
            </w:r>
          </w:p>
        </w:tc>
      </w:tr>
      <w:tr w:rsidR="00E760A5" w:rsidRPr="00E760A5" w14:paraId="3D2E9E2F" w14:textId="77777777" w:rsidTr="00091E67">
        <w:trPr>
          <w:cantSplit/>
          <w:jc w:val="center"/>
        </w:trPr>
        <w:tc>
          <w:tcPr>
            <w:tcW w:w="3397" w:type="dxa"/>
          </w:tcPr>
          <w:p w14:paraId="55055053"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lastRenderedPageBreak/>
              <w:t>Fiji</w:t>
            </w:r>
          </w:p>
        </w:tc>
        <w:tc>
          <w:tcPr>
            <w:tcW w:w="2552" w:type="dxa"/>
            <w:shd w:val="clear" w:color="auto" w:fill="auto"/>
          </w:tcPr>
          <w:p w14:paraId="47E765FB"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4, 200, 290, 291, 292, 293, 317, 318, 319(1)(b), 323, 324, 325, 327, 328, 329, 330</w:t>
            </w:r>
          </w:p>
        </w:tc>
        <w:tc>
          <w:tcPr>
            <w:tcW w:w="2202" w:type="dxa"/>
          </w:tcPr>
          <w:p w14:paraId="13402242"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4, 133, 134, 135, 136, 137, 138</w:t>
            </w:r>
          </w:p>
          <w:p w14:paraId="1E6EE9D0" w14:textId="77777777" w:rsidR="00E760A5" w:rsidRPr="00E760A5" w:rsidRDefault="00E760A5" w:rsidP="00E760A5">
            <w:pPr>
              <w:rPr>
                <w:rFonts w:eastAsia="Times New Roman" w:cstheme="minorHAnsi"/>
                <w:lang w:eastAsia="en-AU"/>
              </w:rPr>
            </w:pPr>
          </w:p>
          <w:p w14:paraId="200C8E02" w14:textId="77777777" w:rsidR="00E760A5" w:rsidRPr="00E760A5" w:rsidRDefault="00E760A5" w:rsidP="00E760A5">
            <w:pPr>
              <w:ind w:right="-57"/>
              <w:rPr>
                <w:rFonts w:eastAsia="Times New Roman" w:cstheme="minorHAnsi"/>
                <w:b/>
                <w:i/>
                <w:sz w:val="20"/>
                <w:szCs w:val="20"/>
                <w:u w:val="single"/>
                <w:lang w:val="en-GB" w:eastAsia="en-AU"/>
              </w:rPr>
            </w:pPr>
            <w:r w:rsidRPr="00E760A5">
              <w:rPr>
                <w:rFonts w:eastAsia="Times New Roman" w:cstheme="minorHAnsi"/>
                <w:b/>
                <w:i/>
                <w:sz w:val="20"/>
                <w:szCs w:val="20"/>
                <w:u w:val="single"/>
                <w:lang w:val="en-GB" w:eastAsia="en-AU"/>
              </w:rPr>
              <w:t xml:space="preserve">Prevention of Bribery Act </w:t>
            </w:r>
          </w:p>
          <w:p w14:paraId="1CB0941B" w14:textId="77777777" w:rsidR="00E760A5" w:rsidRPr="00E760A5" w:rsidRDefault="00E760A5" w:rsidP="00E760A5">
            <w:pPr>
              <w:rPr>
                <w:rFonts w:eastAsia="Times New Roman" w:cstheme="minorHAnsi"/>
                <w:lang w:eastAsia="en-AU"/>
              </w:rPr>
            </w:pPr>
            <w:r w:rsidRPr="00E760A5">
              <w:rPr>
                <w:rFonts w:eastAsia="Times New Roman" w:cstheme="minorHAnsi"/>
                <w:sz w:val="20"/>
                <w:szCs w:val="20"/>
                <w:lang w:val="en-GB" w:eastAsia="en-AU"/>
              </w:rPr>
              <w:t xml:space="preserve">ss 2, 3, 4, 5, 6, 8 </w:t>
            </w:r>
          </w:p>
        </w:tc>
      </w:tr>
      <w:tr w:rsidR="00E760A5" w:rsidRPr="00E760A5" w14:paraId="7B4DE1C3" w14:textId="77777777" w:rsidTr="00091E67">
        <w:trPr>
          <w:cantSplit/>
          <w:jc w:val="center"/>
        </w:trPr>
        <w:tc>
          <w:tcPr>
            <w:tcW w:w="3397" w:type="dxa"/>
          </w:tcPr>
          <w:p w14:paraId="40774AC4"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Kiribati</w:t>
            </w:r>
          </w:p>
        </w:tc>
        <w:tc>
          <w:tcPr>
            <w:tcW w:w="2552" w:type="dxa"/>
            <w:shd w:val="clear" w:color="auto" w:fill="auto"/>
          </w:tcPr>
          <w:p w14:paraId="3B7C04F0"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121, 251, 266</w:t>
            </w:r>
          </w:p>
        </w:tc>
        <w:tc>
          <w:tcPr>
            <w:tcW w:w="2202" w:type="dxa"/>
          </w:tcPr>
          <w:p w14:paraId="1FD64CD2"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85</w:t>
            </w:r>
          </w:p>
        </w:tc>
      </w:tr>
      <w:tr w:rsidR="00E760A5" w:rsidRPr="00E760A5" w14:paraId="3B017898" w14:textId="77777777" w:rsidTr="00091E67">
        <w:trPr>
          <w:cantSplit/>
          <w:jc w:val="center"/>
        </w:trPr>
        <w:tc>
          <w:tcPr>
            <w:tcW w:w="3397" w:type="dxa"/>
          </w:tcPr>
          <w:p w14:paraId="75DAEEFF"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Nauru</w:t>
            </w:r>
          </w:p>
        </w:tc>
        <w:tc>
          <w:tcPr>
            <w:tcW w:w="2552" w:type="dxa"/>
            <w:shd w:val="clear" w:color="auto" w:fill="auto"/>
          </w:tcPr>
          <w:p w14:paraId="6B0FA1E6" w14:textId="77777777" w:rsidR="00E760A5" w:rsidRPr="00E760A5" w:rsidRDefault="00833C4C" w:rsidP="00E760A5">
            <w:pPr>
              <w:rPr>
                <w:rFonts w:eastAsia="Times New Roman" w:cstheme="minorHAnsi"/>
                <w:lang w:eastAsia="en-AU"/>
              </w:rPr>
            </w:pPr>
            <w:hyperlink w:anchor="Fraud_s_150" w:history="1">
              <w:r w:rsidR="00E760A5" w:rsidRPr="00DC3C85">
                <w:rPr>
                  <w:rStyle w:val="Hyperlink"/>
                  <w:rFonts w:eastAsia="Times New Roman" w:cstheme="minorHAnsi"/>
                  <w:lang w:eastAsia="en-AU"/>
                </w:rPr>
                <w:t>ss150</w:t>
              </w:r>
            </w:hyperlink>
            <w:r w:rsidR="00E760A5" w:rsidRPr="00E760A5">
              <w:rPr>
                <w:rFonts w:eastAsia="Times New Roman" w:cstheme="minorHAnsi"/>
                <w:lang w:eastAsia="en-AU"/>
              </w:rPr>
              <w:t xml:space="preserve">, </w:t>
            </w:r>
            <w:hyperlink w:anchor="Fraud_s_153" w:history="1">
              <w:r w:rsidR="00E760A5" w:rsidRPr="00DC3C85">
                <w:rPr>
                  <w:rStyle w:val="Hyperlink"/>
                  <w:rFonts w:eastAsia="Times New Roman" w:cstheme="minorHAnsi"/>
                  <w:lang w:eastAsia="en-AU"/>
                </w:rPr>
                <w:t>153</w:t>
              </w:r>
            </w:hyperlink>
            <w:r w:rsidR="00E760A5" w:rsidRPr="00E760A5">
              <w:rPr>
                <w:rFonts w:eastAsia="Times New Roman" w:cstheme="minorHAnsi"/>
                <w:lang w:eastAsia="en-AU"/>
              </w:rPr>
              <w:t xml:space="preserve">, </w:t>
            </w:r>
            <w:hyperlink w:anchor="Fraud_s_166" w:history="1">
              <w:r w:rsidR="00E760A5" w:rsidRPr="00DC3C85">
                <w:rPr>
                  <w:rStyle w:val="Hyperlink"/>
                  <w:rFonts w:eastAsia="Times New Roman" w:cstheme="minorHAnsi"/>
                  <w:lang w:eastAsia="en-AU"/>
                </w:rPr>
                <w:t>166</w:t>
              </w:r>
            </w:hyperlink>
            <w:r w:rsidR="00E760A5" w:rsidRPr="00DC3C85">
              <w:rPr>
                <w:rFonts w:eastAsia="Times New Roman" w:cstheme="minorHAnsi"/>
                <w:lang w:eastAsia="en-AU"/>
              </w:rPr>
              <w:t>-</w:t>
            </w:r>
            <w:hyperlink w:anchor="Fraud_s_168" w:history="1">
              <w:r w:rsidR="00E760A5" w:rsidRPr="00DC3C85">
                <w:rPr>
                  <w:rStyle w:val="Hyperlink"/>
                  <w:rFonts w:eastAsia="Times New Roman" w:cstheme="minorHAnsi"/>
                  <w:lang w:eastAsia="en-AU"/>
                </w:rPr>
                <w:t>168</w:t>
              </w:r>
            </w:hyperlink>
            <w:r w:rsidR="00E760A5" w:rsidRPr="00E760A5">
              <w:rPr>
                <w:rFonts w:eastAsia="Times New Roman" w:cstheme="minorHAnsi"/>
                <w:lang w:eastAsia="en-AU"/>
              </w:rPr>
              <w:t xml:space="preserve">, </w:t>
            </w:r>
            <w:hyperlink w:anchor="Fraud_s_179" w:history="1">
              <w:r w:rsidR="00E760A5" w:rsidRPr="00DC3C85">
                <w:rPr>
                  <w:rStyle w:val="Hyperlink"/>
                  <w:rFonts w:eastAsia="Times New Roman" w:cstheme="minorHAnsi"/>
                  <w:lang w:eastAsia="en-AU"/>
                </w:rPr>
                <w:t>179</w:t>
              </w:r>
            </w:hyperlink>
          </w:p>
        </w:tc>
        <w:tc>
          <w:tcPr>
            <w:tcW w:w="2202" w:type="dxa"/>
          </w:tcPr>
          <w:p w14:paraId="51C2D8BC" w14:textId="77777777" w:rsidR="00E760A5" w:rsidRPr="00E760A5" w:rsidRDefault="00833C4C" w:rsidP="00E760A5">
            <w:pPr>
              <w:rPr>
                <w:rFonts w:eastAsia="Times New Roman" w:cstheme="minorHAnsi"/>
                <w:lang w:eastAsia="en-AU"/>
              </w:rPr>
            </w:pPr>
            <w:hyperlink w:anchor="Fraud_s_173" w:history="1">
              <w:r w:rsidR="00E760A5" w:rsidRPr="00DC3C85">
                <w:rPr>
                  <w:rStyle w:val="Hyperlink"/>
                  <w:rFonts w:eastAsia="Times New Roman" w:cstheme="minorHAnsi"/>
                  <w:lang w:eastAsia="en-AU"/>
                </w:rPr>
                <w:t>s 173</w:t>
              </w:r>
            </w:hyperlink>
          </w:p>
        </w:tc>
      </w:tr>
      <w:tr w:rsidR="00E760A5" w:rsidRPr="00E760A5" w14:paraId="19AE1CF8" w14:textId="77777777" w:rsidTr="00091E67">
        <w:trPr>
          <w:cantSplit/>
          <w:jc w:val="center"/>
        </w:trPr>
        <w:tc>
          <w:tcPr>
            <w:tcW w:w="3397" w:type="dxa"/>
          </w:tcPr>
          <w:p w14:paraId="427C1FF5"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Palau</w:t>
            </w:r>
          </w:p>
        </w:tc>
        <w:tc>
          <w:tcPr>
            <w:tcW w:w="2552" w:type="dxa"/>
            <w:shd w:val="clear" w:color="auto" w:fill="auto"/>
          </w:tcPr>
          <w:p w14:paraId="2EE2D172"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2600, 2614, 2615</w:t>
            </w:r>
          </w:p>
        </w:tc>
        <w:tc>
          <w:tcPr>
            <w:tcW w:w="2202" w:type="dxa"/>
          </w:tcPr>
          <w:p w14:paraId="4E89DB47"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4100</w:t>
            </w:r>
          </w:p>
        </w:tc>
      </w:tr>
      <w:tr w:rsidR="00E760A5" w:rsidRPr="00E760A5" w14:paraId="53FB5853" w14:textId="77777777" w:rsidTr="00091E67">
        <w:trPr>
          <w:cantSplit/>
          <w:jc w:val="center"/>
        </w:trPr>
        <w:tc>
          <w:tcPr>
            <w:tcW w:w="3397" w:type="dxa"/>
          </w:tcPr>
          <w:p w14:paraId="479A1855"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Papua New Guinea</w:t>
            </w:r>
          </w:p>
        </w:tc>
        <w:tc>
          <w:tcPr>
            <w:tcW w:w="2552" w:type="dxa"/>
            <w:shd w:val="clear" w:color="auto" w:fill="auto"/>
          </w:tcPr>
          <w:p w14:paraId="7DA43E3B"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 xml:space="preserve">s406, s365 </w:t>
            </w:r>
          </w:p>
          <w:p w14:paraId="20F456F8"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383A, s403, s404, s405</w:t>
            </w:r>
          </w:p>
        </w:tc>
        <w:tc>
          <w:tcPr>
            <w:tcW w:w="2202" w:type="dxa"/>
          </w:tcPr>
          <w:p w14:paraId="58B9338C"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87, 97B, 119, 120</w:t>
            </w:r>
          </w:p>
        </w:tc>
      </w:tr>
      <w:tr w:rsidR="00E760A5" w:rsidRPr="00E760A5" w14:paraId="41178AEE" w14:textId="77777777" w:rsidTr="00091E67">
        <w:trPr>
          <w:cantSplit/>
          <w:jc w:val="center"/>
        </w:trPr>
        <w:tc>
          <w:tcPr>
            <w:tcW w:w="3397" w:type="dxa"/>
          </w:tcPr>
          <w:p w14:paraId="6C785984"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Republic of Marshall Islands</w:t>
            </w:r>
          </w:p>
        </w:tc>
        <w:tc>
          <w:tcPr>
            <w:tcW w:w="2552" w:type="dxa"/>
            <w:shd w:val="clear" w:color="auto" w:fill="auto"/>
          </w:tcPr>
          <w:p w14:paraId="600F1656"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223.0, 223.3, 240.7</w:t>
            </w:r>
          </w:p>
        </w:tc>
        <w:tc>
          <w:tcPr>
            <w:tcW w:w="2202" w:type="dxa"/>
            <w:shd w:val="clear" w:color="auto" w:fill="auto"/>
          </w:tcPr>
          <w:p w14:paraId="3DD8C4F9" w14:textId="77777777" w:rsidR="00E760A5" w:rsidRPr="00E760A5" w:rsidRDefault="00E760A5" w:rsidP="00E760A5">
            <w:pPr>
              <w:ind w:right="-57"/>
              <w:rPr>
                <w:rFonts w:eastAsia="Times New Roman" w:cstheme="minorHAnsi"/>
                <w:iCs/>
                <w:lang w:val="en-GB" w:eastAsia="en-AU"/>
              </w:rPr>
            </w:pPr>
            <w:r w:rsidRPr="00E760A5">
              <w:rPr>
                <w:rFonts w:eastAsia="Times New Roman" w:cstheme="minorHAnsi"/>
                <w:iCs/>
                <w:lang w:val="en-GB" w:eastAsia="en-AU"/>
              </w:rPr>
              <w:t xml:space="preserve">s 240.0 </w:t>
            </w:r>
          </w:p>
          <w:p w14:paraId="4009553B" w14:textId="77777777" w:rsidR="00E760A5" w:rsidRPr="00E760A5" w:rsidRDefault="00E760A5" w:rsidP="00E760A5">
            <w:pPr>
              <w:rPr>
                <w:rFonts w:eastAsia="Times New Roman" w:cstheme="minorHAnsi"/>
                <w:color w:val="FF0000"/>
                <w:lang w:eastAsia="en-AU"/>
              </w:rPr>
            </w:pPr>
            <w:r w:rsidRPr="00E760A5">
              <w:rPr>
                <w:rFonts w:eastAsia="Times New Roman" w:cstheme="minorHAnsi"/>
                <w:lang w:eastAsia="en-AU"/>
              </w:rPr>
              <w:t>s 240.1</w:t>
            </w:r>
          </w:p>
        </w:tc>
      </w:tr>
      <w:tr w:rsidR="00E760A5" w:rsidRPr="00E760A5" w14:paraId="329A71B0" w14:textId="77777777" w:rsidTr="00091E67">
        <w:trPr>
          <w:cantSplit/>
          <w:jc w:val="center"/>
        </w:trPr>
        <w:tc>
          <w:tcPr>
            <w:tcW w:w="3397" w:type="dxa"/>
          </w:tcPr>
          <w:p w14:paraId="3F39A5C7"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Samoa</w:t>
            </w:r>
          </w:p>
        </w:tc>
        <w:tc>
          <w:tcPr>
            <w:tcW w:w="2552" w:type="dxa"/>
            <w:shd w:val="clear" w:color="auto" w:fill="auto"/>
          </w:tcPr>
          <w:p w14:paraId="21998A8D"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172</w:t>
            </w:r>
          </w:p>
        </w:tc>
        <w:tc>
          <w:tcPr>
            <w:tcW w:w="2202" w:type="dxa"/>
          </w:tcPr>
          <w:p w14:paraId="1A651319"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138</w:t>
            </w:r>
          </w:p>
        </w:tc>
      </w:tr>
      <w:tr w:rsidR="00E760A5" w:rsidRPr="00E760A5" w14:paraId="420EDA43" w14:textId="77777777" w:rsidTr="00091E67">
        <w:trPr>
          <w:cantSplit/>
          <w:jc w:val="center"/>
        </w:trPr>
        <w:tc>
          <w:tcPr>
            <w:tcW w:w="3397" w:type="dxa"/>
          </w:tcPr>
          <w:p w14:paraId="6A082AFA"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Solomon Islands</w:t>
            </w:r>
          </w:p>
        </w:tc>
        <w:tc>
          <w:tcPr>
            <w:tcW w:w="2552" w:type="dxa"/>
            <w:shd w:val="clear" w:color="auto" w:fill="auto"/>
          </w:tcPr>
          <w:p w14:paraId="5665A1F2"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129, 258, 273, 308</w:t>
            </w:r>
          </w:p>
        </w:tc>
        <w:tc>
          <w:tcPr>
            <w:tcW w:w="2202" w:type="dxa"/>
          </w:tcPr>
          <w:p w14:paraId="140294B0"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91</w:t>
            </w:r>
          </w:p>
        </w:tc>
      </w:tr>
      <w:tr w:rsidR="00E760A5" w:rsidRPr="00E760A5" w14:paraId="153DCA43" w14:textId="77777777" w:rsidTr="00091E67">
        <w:trPr>
          <w:cantSplit/>
          <w:jc w:val="center"/>
        </w:trPr>
        <w:tc>
          <w:tcPr>
            <w:tcW w:w="3397" w:type="dxa"/>
          </w:tcPr>
          <w:p w14:paraId="4ED80A44"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Tokelau</w:t>
            </w:r>
          </w:p>
        </w:tc>
        <w:tc>
          <w:tcPr>
            <w:tcW w:w="2552" w:type="dxa"/>
            <w:shd w:val="clear" w:color="auto" w:fill="auto"/>
          </w:tcPr>
          <w:p w14:paraId="510EA8F2"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27, 31, 73(1)</w:t>
            </w:r>
          </w:p>
        </w:tc>
        <w:tc>
          <w:tcPr>
            <w:tcW w:w="2202" w:type="dxa"/>
          </w:tcPr>
          <w:p w14:paraId="3A742860"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72 (1), 72 (2)</w:t>
            </w:r>
          </w:p>
        </w:tc>
      </w:tr>
      <w:tr w:rsidR="00E760A5" w:rsidRPr="00E760A5" w14:paraId="56C8AA47" w14:textId="77777777" w:rsidTr="00091E67">
        <w:trPr>
          <w:cantSplit/>
          <w:jc w:val="center"/>
        </w:trPr>
        <w:tc>
          <w:tcPr>
            <w:tcW w:w="3397" w:type="dxa"/>
          </w:tcPr>
          <w:p w14:paraId="7E852894"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Tonga</w:t>
            </w:r>
          </w:p>
        </w:tc>
        <w:tc>
          <w:tcPr>
            <w:tcW w:w="2552" w:type="dxa"/>
            <w:shd w:val="clear" w:color="auto" w:fill="auto"/>
          </w:tcPr>
          <w:p w14:paraId="5572B777"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53, 143, 144,  145</w:t>
            </w:r>
          </w:p>
        </w:tc>
        <w:tc>
          <w:tcPr>
            <w:tcW w:w="2202" w:type="dxa"/>
          </w:tcPr>
          <w:p w14:paraId="2CF53A41"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50, 51</w:t>
            </w:r>
          </w:p>
        </w:tc>
      </w:tr>
      <w:tr w:rsidR="00E760A5" w:rsidRPr="00E760A5" w14:paraId="47BD9376" w14:textId="77777777" w:rsidTr="00091E67">
        <w:trPr>
          <w:cantSplit/>
          <w:jc w:val="center"/>
        </w:trPr>
        <w:tc>
          <w:tcPr>
            <w:tcW w:w="3397" w:type="dxa"/>
          </w:tcPr>
          <w:p w14:paraId="6B393763"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Vanuatu</w:t>
            </w:r>
          </w:p>
        </w:tc>
        <w:tc>
          <w:tcPr>
            <w:tcW w:w="2552" w:type="dxa"/>
            <w:shd w:val="clear" w:color="auto" w:fill="auto"/>
          </w:tcPr>
          <w:p w14:paraId="0D0EC9C1"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122, 123, 124, 125</w:t>
            </w:r>
          </w:p>
        </w:tc>
        <w:tc>
          <w:tcPr>
            <w:tcW w:w="2202" w:type="dxa"/>
          </w:tcPr>
          <w:p w14:paraId="0B5E9D1A"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73</w:t>
            </w:r>
          </w:p>
        </w:tc>
      </w:tr>
    </w:tbl>
    <w:p w14:paraId="4ECEE55E" w14:textId="77777777" w:rsidR="00E760A5" w:rsidRPr="00E760A5" w:rsidRDefault="00E760A5" w:rsidP="00E760A5">
      <w:pPr>
        <w:jc w:val="both"/>
        <w:rPr>
          <w:smallCaps/>
          <w:color w:val="002060"/>
          <w:sz w:val="32"/>
          <w:szCs w:val="32"/>
        </w:rPr>
        <w:sectPr w:rsidR="00E760A5" w:rsidRPr="00E760A5" w:rsidSect="004240C9">
          <w:headerReference w:type="default" r:id="rId21"/>
          <w:footerReference w:type="default" r:id="rId22"/>
          <w:pgSz w:w="11907" w:h="16840" w:code="9"/>
          <w:pgMar w:top="1588" w:right="1418" w:bottom="1985" w:left="1361" w:header="397" w:footer="516" w:gutter="0"/>
          <w:pgNumType w:start="1"/>
          <w:cols w:space="708"/>
          <w:docGrid w:linePitch="360"/>
        </w:sectPr>
      </w:pPr>
    </w:p>
    <w:p w14:paraId="72421645" w14:textId="77777777" w:rsidR="007B738B" w:rsidRDefault="007B738B" w:rsidP="003E5FFA">
      <w:pPr>
        <w:pStyle w:val="Heading1"/>
        <w:pBdr>
          <w:bottom w:val="single" w:sz="4" w:space="1" w:color="auto"/>
        </w:pBdr>
        <w:rPr>
          <w:rFonts w:cstheme="minorBidi"/>
          <w:smallCaps w:val="0"/>
          <w:color w:val="002060"/>
          <w:sz w:val="28"/>
          <w:szCs w:val="28"/>
        </w:rPr>
      </w:pPr>
      <w:bookmarkStart w:id="3" w:name="_Chapter_2:_Summary"/>
      <w:bookmarkEnd w:id="3"/>
    </w:p>
    <w:p w14:paraId="6C5D4E13" w14:textId="77777777" w:rsidR="00E760A5" w:rsidRPr="003E5FFA" w:rsidRDefault="003E5FFA" w:rsidP="003E5FFA">
      <w:pPr>
        <w:pStyle w:val="Heading1"/>
        <w:pBdr>
          <w:bottom w:val="single" w:sz="4" w:space="1" w:color="auto"/>
        </w:pBdr>
        <w:rPr>
          <w:rFonts w:cstheme="minorBidi"/>
          <w:smallCaps w:val="0"/>
          <w:color w:val="002060"/>
          <w:sz w:val="28"/>
          <w:szCs w:val="28"/>
        </w:rPr>
      </w:pPr>
      <w:r w:rsidRPr="003E5FFA">
        <w:rPr>
          <w:rFonts w:cstheme="minorBidi"/>
          <w:smallCaps w:val="0"/>
          <w:color w:val="002060"/>
          <w:sz w:val="28"/>
          <w:szCs w:val="28"/>
        </w:rPr>
        <w:t xml:space="preserve">Chapter 2: Nauru - Legislative Provisions and Elements of the Offences </w:t>
      </w:r>
    </w:p>
    <w:p w14:paraId="5289163A" w14:textId="77777777" w:rsidR="00E75DBD" w:rsidRDefault="00E760A5" w:rsidP="00E760A5">
      <w:pPr>
        <w:keepNext/>
        <w:spacing w:before="120"/>
        <w:rPr>
          <w:rFonts w:cstheme="minorHAnsi"/>
          <w:bCs/>
          <w:color w:val="242424"/>
          <w:shd w:val="clear" w:color="auto" w:fill="FFFFFF"/>
        </w:rPr>
      </w:pPr>
      <w:bookmarkStart w:id="4" w:name="_Chapter_2:_Nauru"/>
      <w:bookmarkEnd w:id="4"/>
      <w:r w:rsidRPr="00E760A5">
        <w:rPr>
          <w:rFonts w:cstheme="minorHAnsi"/>
          <w:bCs/>
          <w:color w:val="242424"/>
          <w:shd w:val="clear" w:color="auto" w:fill="FFFFFF"/>
        </w:rPr>
        <w:t xml:space="preserve">Under the two offence categories, the below offences pursuant to the </w:t>
      </w:r>
      <w:hyperlink r:id="rId23" w:history="1">
        <w:r w:rsidR="003559A1" w:rsidRPr="00C84DCB">
          <w:rPr>
            <w:rStyle w:val="Hyperlink"/>
            <w:rFonts w:cstheme="minorHAnsi"/>
            <w:bCs/>
            <w:i/>
            <w:shd w:val="clear" w:color="auto" w:fill="FFFFFF"/>
          </w:rPr>
          <w:t>Crimes Act 2016</w:t>
        </w:r>
      </w:hyperlink>
      <w:r w:rsidRPr="00E760A5">
        <w:rPr>
          <w:rFonts w:cstheme="minorHAnsi"/>
          <w:bCs/>
          <w:color w:val="242424"/>
          <w:shd w:val="clear" w:color="auto" w:fill="FFFFFF"/>
        </w:rPr>
        <w:t xml:space="preserve">, have been identified as falling within the scope of </w:t>
      </w:r>
      <w:r w:rsidRPr="00E760A5">
        <w:rPr>
          <w:rFonts w:cstheme="minorHAnsi"/>
          <w:bCs/>
          <w:i/>
          <w:color w:val="242424"/>
          <w:shd w:val="clear" w:color="auto" w:fill="FFFFFF"/>
        </w:rPr>
        <w:t xml:space="preserve">“corruption”. </w:t>
      </w:r>
      <w:r w:rsidRPr="00E760A5">
        <w:rPr>
          <w:rFonts w:cstheme="minorHAnsi"/>
          <w:bCs/>
          <w:color w:val="242424"/>
          <w:shd w:val="clear" w:color="auto" w:fill="FFFFFF"/>
        </w:rPr>
        <w:t>Power is used corruptly if it has been “used to obtain some private advantage or for any purpose foreign to the Power”.</w:t>
      </w:r>
      <w:r w:rsidRPr="00E760A5">
        <w:rPr>
          <w:rFonts w:cstheme="minorHAnsi"/>
          <w:bCs/>
          <w:color w:val="242424"/>
          <w:shd w:val="clear" w:color="auto" w:fill="FFFFFF"/>
          <w:vertAlign w:val="superscript"/>
        </w:rPr>
        <w:footnoteReference w:id="4"/>
      </w:r>
      <w:r w:rsidRPr="00E760A5">
        <w:rPr>
          <w:rFonts w:cstheme="minorHAnsi"/>
          <w:bCs/>
          <w:color w:val="242424"/>
          <w:shd w:val="clear" w:color="auto" w:fill="FFFFFF"/>
        </w:rPr>
        <w:t xml:space="preserve"> For the purposes of this program, </w:t>
      </w:r>
      <w:r w:rsidRPr="00E760A5">
        <w:rPr>
          <w:rFonts w:cstheme="minorHAnsi"/>
          <w:bCs/>
          <w:i/>
          <w:color w:val="242424"/>
          <w:shd w:val="clear" w:color="auto" w:fill="FFFFFF"/>
        </w:rPr>
        <w:t>“corruption”</w:t>
      </w:r>
      <w:r w:rsidRPr="00E760A5">
        <w:rPr>
          <w:rFonts w:cstheme="minorHAnsi"/>
          <w:bCs/>
          <w:color w:val="242424"/>
          <w:shd w:val="clear" w:color="auto" w:fill="FFFFFF"/>
        </w:rPr>
        <w:t xml:space="preserve"> refers to the abuse of entrusted power by public servants, with particular reference to the dishonest pursuit of gain.  ALTERNATIVELY: we have used this term in its generic meaning opposed, to its legal connotation.</w:t>
      </w:r>
    </w:p>
    <w:p w14:paraId="70269B7D" w14:textId="77777777" w:rsidR="00E75DBD" w:rsidRPr="00E75DBD" w:rsidRDefault="004012E9" w:rsidP="00E75DBD">
      <w:pPr>
        <w:keepNext/>
        <w:spacing w:after="0" w:line="240" w:lineRule="auto"/>
        <w:jc w:val="both"/>
        <w:rPr>
          <w:rFonts w:ascii="Calibri" w:eastAsia="Times New Roman" w:hAnsi="Calibri" w:cs="Calibri"/>
          <w:b/>
          <w:u w:val="single"/>
          <w:lang w:eastAsia="en-AU"/>
        </w:rPr>
      </w:pPr>
      <w:bookmarkStart w:id="5" w:name="Fraud_s_150"/>
      <w:r>
        <w:rPr>
          <w:rFonts w:ascii="Calibri" w:eastAsia="Times New Roman" w:hAnsi="Calibri" w:cs="Calibri"/>
          <w:b/>
          <w:u w:val="single"/>
          <w:lang w:eastAsia="en-AU"/>
        </w:rPr>
        <w:t xml:space="preserve">Fraud: </w:t>
      </w:r>
      <w:r w:rsidR="00E75DBD" w:rsidRPr="00E75DBD">
        <w:rPr>
          <w:rFonts w:ascii="Calibri" w:eastAsia="Times New Roman" w:hAnsi="Calibri" w:cs="Calibri"/>
          <w:b/>
          <w:u w:val="single"/>
          <w:lang w:eastAsia="en-AU"/>
        </w:rPr>
        <w:t>s 150. Meaning of ‘dishonest’ and ‘dishonestly’</w:t>
      </w:r>
    </w:p>
    <w:bookmarkEnd w:id="5"/>
    <w:p w14:paraId="1428043F" w14:textId="77777777" w:rsidR="00E75DBD" w:rsidRPr="00E75DBD" w:rsidRDefault="00E75DBD" w:rsidP="00E75DBD">
      <w:pPr>
        <w:spacing w:after="0" w:line="240" w:lineRule="auto"/>
        <w:rPr>
          <w:rFonts w:ascii="Calibri" w:eastAsia="Times New Roman" w:hAnsi="Calibri" w:cs="Calibri"/>
          <w:lang w:eastAsia="en-AU"/>
        </w:rPr>
      </w:pPr>
    </w:p>
    <w:p w14:paraId="5E37A5D9" w14:textId="77777777" w:rsidR="00E75DBD" w:rsidRPr="00E75DBD" w:rsidRDefault="00E75DBD" w:rsidP="00E75DBD">
      <w:pPr>
        <w:spacing w:after="0" w:line="240" w:lineRule="auto"/>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(1) For this Part, a person is </w:t>
      </w:r>
      <w:r w:rsidRPr="00E75DBD">
        <w:rPr>
          <w:rFonts w:ascii="Calibri" w:eastAsia="Times New Roman" w:hAnsi="Calibri" w:cs="Calibri"/>
          <w:bCs/>
          <w:i/>
          <w:iCs/>
          <w:color w:val="000000"/>
          <w:lang w:eastAsia="en-AU"/>
        </w:rPr>
        <w:t>'dishonest'</w:t>
      </w:r>
      <w:r w:rsidRPr="00E75DBD">
        <w:rPr>
          <w:rFonts w:ascii="Calibri" w:eastAsia="Times New Roman" w:hAnsi="Calibri" w:cs="Calibri"/>
          <w:color w:val="000000"/>
          <w:lang w:eastAsia="en-AU"/>
        </w:rPr>
        <w:t> if the person:</w:t>
      </w:r>
    </w:p>
    <w:p w14:paraId="17E2622E" w14:textId="77777777" w:rsidR="00E75DBD" w:rsidRPr="00E75DBD" w:rsidRDefault="00E75DBD" w:rsidP="00E75DBD">
      <w:pPr>
        <w:spacing w:after="0" w:line="240" w:lineRule="auto"/>
        <w:ind w:left="720"/>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 xml:space="preserve">(a) </w:t>
      </w:r>
      <w:r w:rsidRPr="00E75DBD">
        <w:rPr>
          <w:rFonts w:ascii="Calibri" w:eastAsia="Times New Roman" w:hAnsi="Calibri" w:cs="Calibri"/>
          <w:color w:val="000000"/>
          <w:lang w:eastAsia="en-AU"/>
        </w:rPr>
        <w:tab/>
        <w:t>is dishonest according to the standards of ordinary people; and</w:t>
      </w:r>
    </w:p>
    <w:p w14:paraId="62DD4B36" w14:textId="77777777" w:rsidR="00E75DBD" w:rsidRPr="00E75DBD" w:rsidRDefault="00E75DBD" w:rsidP="00E75DBD">
      <w:pPr>
        <w:spacing w:after="0" w:line="240" w:lineRule="auto"/>
        <w:ind w:left="720"/>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 xml:space="preserve">(b) </w:t>
      </w:r>
      <w:r w:rsidRPr="00E75DBD">
        <w:rPr>
          <w:rFonts w:ascii="Calibri" w:eastAsia="Times New Roman" w:hAnsi="Calibri" w:cs="Calibri"/>
          <w:color w:val="000000"/>
          <w:lang w:eastAsia="en-AU"/>
        </w:rPr>
        <w:tab/>
        <w:t>knows he or she is being dishonest by the standards of ordinary people.</w:t>
      </w:r>
    </w:p>
    <w:p w14:paraId="5E9B41EA" w14:textId="77777777" w:rsidR="00E75DBD" w:rsidRPr="00E75DBD" w:rsidRDefault="00E75DBD" w:rsidP="00E75DBD">
      <w:pPr>
        <w:spacing w:after="0" w:line="240" w:lineRule="auto"/>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(2) For this Part, a person acts </w:t>
      </w:r>
      <w:r w:rsidRPr="00E75DBD">
        <w:rPr>
          <w:rFonts w:ascii="Calibri" w:eastAsia="Times New Roman" w:hAnsi="Calibri" w:cs="Calibri"/>
          <w:bCs/>
          <w:i/>
          <w:iCs/>
          <w:color w:val="000000"/>
          <w:lang w:eastAsia="en-AU"/>
        </w:rPr>
        <w:t>'dishonestly'</w:t>
      </w:r>
      <w:r w:rsidRPr="00E75DBD">
        <w:rPr>
          <w:rFonts w:ascii="Calibri" w:eastAsia="Times New Roman" w:hAnsi="Calibri" w:cs="Calibri"/>
          <w:color w:val="000000"/>
          <w:lang w:eastAsia="en-AU"/>
        </w:rPr>
        <w:t> if the person:</w:t>
      </w:r>
    </w:p>
    <w:p w14:paraId="053C8C0C" w14:textId="77777777" w:rsidR="00E75DBD" w:rsidRPr="00E75DBD" w:rsidRDefault="00E75DBD" w:rsidP="00E75DBD">
      <w:pPr>
        <w:spacing w:after="0" w:line="240" w:lineRule="auto"/>
        <w:ind w:left="720"/>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 xml:space="preserve">(a) </w:t>
      </w:r>
      <w:r w:rsidRPr="00E75DBD">
        <w:rPr>
          <w:rFonts w:ascii="Calibri" w:eastAsia="Times New Roman" w:hAnsi="Calibri" w:cs="Calibri"/>
          <w:color w:val="000000"/>
          <w:lang w:eastAsia="en-AU"/>
        </w:rPr>
        <w:tab/>
        <w:t>engages in conduct that is dishonest; or</w:t>
      </w:r>
    </w:p>
    <w:p w14:paraId="7ED55A42" w14:textId="77777777" w:rsidR="00E75DBD" w:rsidRPr="00E75DBD" w:rsidRDefault="00E75DBD" w:rsidP="00E75DBD">
      <w:pPr>
        <w:spacing w:after="0" w:line="240" w:lineRule="auto"/>
        <w:ind w:left="720"/>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 xml:space="preserve">(b) </w:t>
      </w:r>
      <w:r w:rsidRPr="00E75DBD">
        <w:rPr>
          <w:rFonts w:ascii="Calibri" w:eastAsia="Times New Roman" w:hAnsi="Calibri" w:cs="Calibri"/>
          <w:color w:val="000000"/>
          <w:lang w:eastAsia="en-AU"/>
        </w:rPr>
        <w:tab/>
        <w:t>engages in conduct with a dishonest intent.</w:t>
      </w:r>
    </w:p>
    <w:p w14:paraId="59F49521" w14:textId="77777777" w:rsidR="00E75DBD" w:rsidRPr="00E75DBD" w:rsidRDefault="00E75DBD" w:rsidP="00E75DBD">
      <w:pPr>
        <w:spacing w:after="0" w:line="240" w:lineRule="auto"/>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(3) The question whether a person is dishonest, or acts dishonestly, is one of fact.</w:t>
      </w:r>
    </w:p>
    <w:p w14:paraId="1709F645" w14:textId="77777777" w:rsidR="00E75DBD" w:rsidRPr="00E75DBD" w:rsidRDefault="00E75DBD" w:rsidP="00E75DBD">
      <w:pPr>
        <w:spacing w:after="0" w:line="240" w:lineRule="auto"/>
        <w:jc w:val="both"/>
        <w:rPr>
          <w:rFonts w:ascii="Calibri" w:eastAsia="Times New Roman" w:hAnsi="Calibri" w:cs="Calibri"/>
          <w:lang w:eastAsia="en-AU"/>
        </w:rPr>
      </w:pPr>
    </w:p>
    <w:p w14:paraId="74398264" w14:textId="77777777" w:rsidR="00E75DBD" w:rsidRPr="00E75DBD" w:rsidRDefault="004012E9" w:rsidP="00E75DBD">
      <w:pPr>
        <w:spacing w:after="0" w:line="240" w:lineRule="auto"/>
        <w:jc w:val="both"/>
        <w:rPr>
          <w:rFonts w:ascii="Calibri" w:eastAsia="Times New Roman" w:hAnsi="Calibri" w:cs="Calibri"/>
          <w:color w:val="000000"/>
          <w:lang w:eastAsia="en-AU"/>
        </w:rPr>
      </w:pPr>
      <w:bookmarkStart w:id="6" w:name="Fraud_s_153"/>
      <w:r>
        <w:rPr>
          <w:rFonts w:ascii="Calibri" w:eastAsia="Times New Roman" w:hAnsi="Calibri" w:cs="Calibri"/>
          <w:b/>
          <w:u w:val="single"/>
          <w:lang w:eastAsia="en-AU"/>
        </w:rPr>
        <w:t xml:space="preserve">Fraud: </w:t>
      </w:r>
      <w:r w:rsidR="00E75DBD" w:rsidRPr="00E75DBD">
        <w:rPr>
          <w:rFonts w:ascii="Calibri" w:eastAsia="Times New Roman" w:hAnsi="Calibri" w:cs="Calibri"/>
          <w:b/>
          <w:u w:val="single"/>
          <w:lang w:eastAsia="en-AU"/>
        </w:rPr>
        <w:t>s 153. Permanently deprive another person of property</w:t>
      </w:r>
      <w:bookmarkEnd w:id="6"/>
    </w:p>
    <w:p w14:paraId="5D4C218D" w14:textId="77777777" w:rsidR="00E75DBD" w:rsidRPr="00E75DBD" w:rsidRDefault="00E75DBD" w:rsidP="00E75DBD">
      <w:pPr>
        <w:spacing w:after="0" w:line="240" w:lineRule="auto"/>
        <w:jc w:val="both"/>
        <w:rPr>
          <w:rFonts w:ascii="Calibri" w:eastAsia="Times New Roman" w:hAnsi="Calibri" w:cs="Calibri"/>
          <w:color w:val="000000"/>
          <w:lang w:eastAsia="en-AU"/>
        </w:rPr>
      </w:pPr>
      <w:r w:rsidRPr="00E75DBD">
        <w:rPr>
          <w:rFonts w:ascii="Calibri" w:eastAsia="Times New Roman" w:hAnsi="Calibri" w:cs="Calibri"/>
          <w:color w:val="000000"/>
          <w:lang w:eastAsia="en-AU"/>
        </w:rPr>
        <w:t>A person intends to permanently deprive another person of property if the person intends dealing with the property in a way that:</w:t>
      </w:r>
    </w:p>
    <w:p w14:paraId="4CAFF55D" w14:textId="77777777" w:rsidR="00E75DBD" w:rsidRPr="00E75DBD" w:rsidRDefault="00E75DBD" w:rsidP="00E75DBD">
      <w:pPr>
        <w:spacing w:after="0" w:line="240" w:lineRule="auto"/>
        <w:ind w:left="720"/>
        <w:rPr>
          <w:rFonts w:ascii="Calibri" w:eastAsia="Times New Roman" w:hAnsi="Calibri" w:cs="Calibri"/>
          <w:color w:val="000000"/>
          <w:lang w:eastAsia="en-AU"/>
        </w:rPr>
      </w:pPr>
      <w:r w:rsidRPr="00E75DBD">
        <w:rPr>
          <w:rFonts w:ascii="Calibri" w:eastAsia="Times New Roman" w:hAnsi="Calibri" w:cs="Calibri"/>
          <w:color w:val="000000"/>
          <w:lang w:eastAsia="en-AU"/>
        </w:rPr>
        <w:t>(a)</w:t>
      </w:r>
      <w:r w:rsidRPr="00E75DBD">
        <w:rPr>
          <w:rFonts w:ascii="Calibri" w:eastAsia="Times New Roman" w:hAnsi="Calibri" w:cs="Calibri"/>
          <w:color w:val="000000"/>
          <w:lang w:eastAsia="en-AU"/>
        </w:rPr>
        <w:tab/>
        <w:t xml:space="preserve">the property cannot </w:t>
      </w:r>
      <w:r>
        <w:rPr>
          <w:rFonts w:ascii="Calibri" w:eastAsia="Times New Roman" w:hAnsi="Calibri" w:cs="Calibri"/>
          <w:color w:val="000000"/>
          <w:lang w:eastAsia="en-AU"/>
        </w:rPr>
        <w:t xml:space="preserve">be returned to the other person </w:t>
      </w:r>
      <w:r w:rsidRPr="00E75DBD">
        <w:rPr>
          <w:rFonts w:ascii="Calibri" w:eastAsia="Times New Roman" w:hAnsi="Calibri" w:cs="Calibri"/>
          <w:color w:val="000000"/>
          <w:lang w:eastAsia="en-AU"/>
        </w:rPr>
        <w:t>in the same condition; or</w:t>
      </w:r>
      <w:r w:rsidRPr="00E75DBD">
        <w:rPr>
          <w:rFonts w:ascii="Calibri" w:eastAsia="Times New Roman" w:hAnsi="Calibri" w:cs="Calibri"/>
          <w:color w:val="000000"/>
          <w:lang w:eastAsia="en-AU"/>
        </w:rPr>
        <w:br/>
        <w:t xml:space="preserve">(b) </w:t>
      </w:r>
      <w:r w:rsidRPr="00E75DBD">
        <w:rPr>
          <w:rFonts w:ascii="Calibri" w:eastAsia="Times New Roman" w:hAnsi="Calibri" w:cs="Calibri"/>
          <w:color w:val="000000"/>
          <w:lang w:eastAsia="en-AU"/>
        </w:rPr>
        <w:tab/>
        <w:t>the other person is likely to be permanently deprived of the property.</w:t>
      </w:r>
    </w:p>
    <w:p w14:paraId="1564D425" w14:textId="77777777" w:rsidR="00E75DBD" w:rsidRPr="00E75DBD" w:rsidRDefault="00E75DBD" w:rsidP="00E75DBD">
      <w:pPr>
        <w:spacing w:after="0" w:line="240" w:lineRule="auto"/>
        <w:jc w:val="both"/>
        <w:rPr>
          <w:rFonts w:ascii="Calibri" w:eastAsia="Times New Roman" w:hAnsi="Calibri" w:cs="Calibri"/>
          <w:lang w:eastAsia="en-AU"/>
        </w:rPr>
      </w:pPr>
    </w:p>
    <w:p w14:paraId="582B3D5F" w14:textId="77777777" w:rsidR="00E75DBD" w:rsidRPr="00E75DBD" w:rsidRDefault="004012E9" w:rsidP="00E75DBD">
      <w:pPr>
        <w:keepNext/>
        <w:spacing w:after="0" w:line="240" w:lineRule="auto"/>
        <w:jc w:val="both"/>
        <w:rPr>
          <w:rFonts w:ascii="Calibri" w:eastAsia="Times New Roman" w:hAnsi="Calibri" w:cs="Calibri"/>
          <w:b/>
          <w:u w:val="single"/>
          <w:lang w:eastAsia="en-AU"/>
        </w:rPr>
      </w:pPr>
      <w:bookmarkStart w:id="7" w:name="Fraud_s_166"/>
      <w:r>
        <w:rPr>
          <w:rFonts w:ascii="Calibri" w:eastAsia="Times New Roman" w:hAnsi="Calibri" w:cs="Calibri"/>
          <w:b/>
          <w:u w:val="single"/>
          <w:lang w:eastAsia="en-AU"/>
        </w:rPr>
        <w:t xml:space="preserve">Fraud: </w:t>
      </w:r>
      <w:r w:rsidR="00E75DBD" w:rsidRPr="00E75DBD">
        <w:rPr>
          <w:rFonts w:ascii="Calibri" w:eastAsia="Times New Roman" w:hAnsi="Calibri" w:cs="Calibri"/>
          <w:b/>
          <w:u w:val="single"/>
          <w:lang w:eastAsia="en-AU"/>
        </w:rPr>
        <w:t>s 166. Meaning of ‘deception’</w:t>
      </w:r>
    </w:p>
    <w:bookmarkEnd w:id="7"/>
    <w:p w14:paraId="0DDE4C9E" w14:textId="77777777" w:rsidR="00E75DBD" w:rsidRPr="00E75DBD" w:rsidRDefault="00E75DBD" w:rsidP="00E75DBD">
      <w:pPr>
        <w:spacing w:after="0" w:line="240" w:lineRule="auto"/>
        <w:jc w:val="both"/>
        <w:rPr>
          <w:rFonts w:ascii="Calibri" w:eastAsia="Times New Roman" w:hAnsi="Calibri" w:cs="Times New Roman"/>
          <w:lang w:eastAsia="en-AU"/>
        </w:rPr>
      </w:pPr>
      <w:r w:rsidRPr="00E75DBD">
        <w:rPr>
          <w:rFonts w:ascii="Calibri" w:eastAsia="Times New Roman" w:hAnsi="Calibri" w:cs="Times New Roman"/>
          <w:lang w:eastAsia="en-AU"/>
        </w:rPr>
        <w:t>In this Division:</w:t>
      </w:r>
    </w:p>
    <w:p w14:paraId="242DFA7A" w14:textId="77777777" w:rsidR="00E75DBD" w:rsidRPr="00E75DBD" w:rsidRDefault="00E75DBD" w:rsidP="00E75DBD">
      <w:pPr>
        <w:spacing w:after="0" w:line="240" w:lineRule="auto"/>
        <w:ind w:firstLine="720"/>
        <w:jc w:val="both"/>
        <w:rPr>
          <w:rFonts w:ascii="Calibri" w:eastAsia="Times New Roman" w:hAnsi="Calibri" w:cs="Times New Roman"/>
          <w:lang w:eastAsia="en-AU"/>
        </w:rPr>
      </w:pPr>
      <w:r w:rsidRPr="00E75DBD">
        <w:rPr>
          <w:rFonts w:ascii="Calibri" w:eastAsia="Times New Roman" w:hAnsi="Calibri" w:cs="Times New Roman"/>
          <w:b/>
          <w:bCs/>
          <w:lang w:eastAsia="en-AU"/>
        </w:rPr>
        <w:t>'deception'</w:t>
      </w:r>
      <w:r w:rsidRPr="00E75DBD">
        <w:rPr>
          <w:rFonts w:ascii="Calibri" w:eastAsia="Times New Roman" w:hAnsi="Calibri" w:cs="Times New Roman"/>
          <w:lang w:eastAsia="en-AU"/>
        </w:rPr>
        <w:t> means any deception, by words or conduct, as to fact or law, including:</w:t>
      </w:r>
    </w:p>
    <w:p w14:paraId="12EEF330" w14:textId="77777777" w:rsidR="00E75DBD" w:rsidRPr="00E75DBD" w:rsidRDefault="00E75DBD" w:rsidP="00E75DBD">
      <w:pPr>
        <w:spacing w:after="0" w:line="240" w:lineRule="auto"/>
        <w:ind w:left="1440"/>
        <w:jc w:val="both"/>
        <w:rPr>
          <w:rFonts w:ascii="Calibri" w:eastAsia="Times New Roman" w:hAnsi="Calibri" w:cs="Times New Roman"/>
          <w:lang w:eastAsia="en-AU"/>
        </w:rPr>
      </w:pPr>
      <w:r w:rsidRPr="00E75DBD">
        <w:rPr>
          <w:rFonts w:ascii="Calibri" w:eastAsia="Times New Roman" w:hAnsi="Calibri" w:cs="Times New Roman"/>
          <w:lang w:eastAsia="en-AU"/>
        </w:rPr>
        <w:t>(a) a deception as to the intentions of the person using the deception or any other person; or</w:t>
      </w:r>
    </w:p>
    <w:p w14:paraId="73F43C3F" w14:textId="77777777" w:rsidR="00E75DBD" w:rsidRPr="00E75DBD" w:rsidRDefault="00E75DBD" w:rsidP="00E75DBD">
      <w:pPr>
        <w:spacing w:after="0" w:line="240" w:lineRule="auto"/>
        <w:ind w:left="1440"/>
        <w:jc w:val="both"/>
        <w:rPr>
          <w:rFonts w:ascii="Calibri" w:eastAsia="Times New Roman" w:hAnsi="Calibri" w:cs="Times New Roman"/>
          <w:lang w:eastAsia="en-AU"/>
        </w:rPr>
      </w:pPr>
      <w:r w:rsidRPr="00E75DBD">
        <w:rPr>
          <w:rFonts w:ascii="Calibri" w:eastAsia="Times New Roman" w:hAnsi="Calibri" w:cs="Times New Roman"/>
          <w:lang w:eastAsia="en-AU"/>
        </w:rPr>
        <w:t>(b) conduct by a person that causes a computer system or machine to make a response that the person is not authorised to cause it to do.</w:t>
      </w:r>
    </w:p>
    <w:p w14:paraId="7BB8257C" w14:textId="77777777" w:rsidR="00E75DBD" w:rsidRPr="00E75DBD" w:rsidRDefault="00E75DBD" w:rsidP="00E75DBD">
      <w:pPr>
        <w:keepNext/>
        <w:spacing w:after="0" w:line="240" w:lineRule="auto"/>
        <w:jc w:val="both"/>
        <w:rPr>
          <w:rFonts w:ascii="Calibri" w:eastAsia="Times New Roman" w:hAnsi="Calibri" w:cs="Calibri"/>
          <w:b/>
          <w:u w:val="single"/>
          <w:lang w:eastAsia="en-AU"/>
        </w:rPr>
      </w:pPr>
    </w:p>
    <w:p w14:paraId="6282F5C3" w14:textId="77777777" w:rsidR="00E75DBD" w:rsidRPr="00E75DBD" w:rsidRDefault="004012E9" w:rsidP="00E75DBD">
      <w:pPr>
        <w:keepNext/>
        <w:spacing w:after="0" w:line="240" w:lineRule="auto"/>
        <w:jc w:val="both"/>
        <w:rPr>
          <w:rFonts w:ascii="Calibri" w:eastAsia="Times New Roman" w:hAnsi="Calibri" w:cs="Calibri"/>
          <w:b/>
          <w:u w:val="single"/>
          <w:lang w:eastAsia="en-AU"/>
        </w:rPr>
      </w:pPr>
      <w:bookmarkStart w:id="8" w:name="Fraud_s_167"/>
      <w:r>
        <w:rPr>
          <w:rFonts w:ascii="Calibri" w:eastAsia="Times New Roman" w:hAnsi="Calibri" w:cs="Calibri"/>
          <w:b/>
          <w:u w:val="single"/>
          <w:lang w:eastAsia="en-AU"/>
        </w:rPr>
        <w:t xml:space="preserve">Fraud: </w:t>
      </w:r>
      <w:r w:rsidR="00E75DBD" w:rsidRPr="00E75DBD">
        <w:rPr>
          <w:rFonts w:ascii="Calibri" w:eastAsia="Times New Roman" w:hAnsi="Calibri" w:cs="Calibri"/>
          <w:b/>
          <w:u w:val="single"/>
          <w:lang w:eastAsia="en-AU"/>
        </w:rPr>
        <w:t>s 167. Obtaining Property by Deception</w:t>
      </w:r>
    </w:p>
    <w:bookmarkEnd w:id="8"/>
    <w:p w14:paraId="551B3373" w14:textId="77777777" w:rsidR="00E75DBD" w:rsidRPr="00E75DBD" w:rsidRDefault="00E75DBD" w:rsidP="00E75DBD">
      <w:pPr>
        <w:numPr>
          <w:ilvl w:val="0"/>
          <w:numId w:val="31"/>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A person (the </w:t>
      </w:r>
      <w:r w:rsidRPr="00E75DBD">
        <w:rPr>
          <w:rFonts w:ascii="Calibri" w:eastAsia="Times New Roman" w:hAnsi="Calibri" w:cs="Calibri"/>
          <w:b/>
          <w:bCs/>
          <w:i/>
          <w:iCs/>
          <w:lang w:eastAsia="en-AU"/>
        </w:rPr>
        <w:t>'defendant'</w:t>
      </w:r>
      <w:r w:rsidRPr="00E75DBD">
        <w:rPr>
          <w:rFonts w:ascii="Calibri" w:eastAsia="Times New Roman" w:hAnsi="Calibri" w:cs="Calibri"/>
          <w:lang w:eastAsia="en-AU"/>
        </w:rPr>
        <w:t>) commits an offence if the defendant, by deception, dishonestly obtains property belonging to another person, or to the defendant and another person, with the intention of permanently depriving the other person of the property.</w:t>
      </w:r>
    </w:p>
    <w:p w14:paraId="0F91950D" w14:textId="77777777" w:rsidR="00E75DBD" w:rsidRPr="00E75DBD" w:rsidRDefault="00E75DBD" w:rsidP="00E75DBD">
      <w:pPr>
        <w:spacing w:after="0" w:line="240" w:lineRule="auto"/>
        <w:ind w:left="454"/>
        <w:contextualSpacing/>
        <w:jc w:val="both"/>
        <w:rPr>
          <w:rFonts w:ascii="Calibri" w:eastAsia="Times New Roman" w:hAnsi="Calibri" w:cs="Calibri"/>
          <w:lang w:eastAsia="en-AU"/>
        </w:rPr>
      </w:pPr>
      <w:r w:rsidRPr="00E75DBD">
        <w:rPr>
          <w:rFonts w:ascii="Calibri" w:eastAsia="Times New Roman" w:hAnsi="Calibri" w:cs="Calibri"/>
          <w:lang w:eastAsia="en-AU"/>
        </w:rPr>
        <w:t>Penalty:</w:t>
      </w:r>
    </w:p>
    <w:p w14:paraId="5F0FD821" w14:textId="77777777" w:rsidR="00E75DBD" w:rsidRPr="00E75DBD" w:rsidRDefault="00E75DBD" w:rsidP="00E75DBD">
      <w:pPr>
        <w:numPr>
          <w:ilvl w:val="1"/>
          <w:numId w:val="31"/>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if the value of the property is more than $1 000—7 years imprisonment; or</w:t>
      </w:r>
    </w:p>
    <w:p w14:paraId="7DE363F8" w14:textId="77777777" w:rsidR="00E75DBD" w:rsidRPr="00E75DBD" w:rsidRDefault="00E75DBD" w:rsidP="00E75DBD">
      <w:pPr>
        <w:numPr>
          <w:ilvl w:val="1"/>
          <w:numId w:val="31"/>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if the value of the property is more than $500 but not more than $1 000—5 years imprisonment; or</w:t>
      </w:r>
    </w:p>
    <w:p w14:paraId="177F1636" w14:textId="77777777" w:rsidR="00E75DBD" w:rsidRPr="00E75DBD" w:rsidRDefault="00E75DBD" w:rsidP="00E75DBD">
      <w:pPr>
        <w:numPr>
          <w:ilvl w:val="1"/>
          <w:numId w:val="31"/>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if the value of the property is not more than $500—1 year imprisonment.</w:t>
      </w:r>
    </w:p>
    <w:p w14:paraId="0183C580" w14:textId="77777777" w:rsidR="00E75DBD" w:rsidRPr="00E75DBD" w:rsidRDefault="00E75DBD" w:rsidP="00E75DBD">
      <w:pPr>
        <w:numPr>
          <w:ilvl w:val="0"/>
          <w:numId w:val="31"/>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For this section, a person is to be treated as </w:t>
      </w:r>
      <w:r w:rsidRPr="00E75DBD">
        <w:rPr>
          <w:rFonts w:ascii="Calibri" w:eastAsia="Times New Roman" w:hAnsi="Calibri" w:cs="Calibri"/>
          <w:b/>
          <w:bCs/>
          <w:i/>
          <w:iCs/>
          <w:lang w:eastAsia="en-AU"/>
        </w:rPr>
        <w:t>'obtaining property'</w:t>
      </w:r>
      <w:r w:rsidRPr="00E75DBD">
        <w:rPr>
          <w:rFonts w:ascii="Calibri" w:eastAsia="Times New Roman" w:hAnsi="Calibri" w:cs="Calibri"/>
          <w:lang w:eastAsia="en-AU"/>
        </w:rPr>
        <w:t> if the person obtains ownership, possession or control of it, and </w:t>
      </w:r>
      <w:r w:rsidRPr="00E75DBD">
        <w:rPr>
          <w:rFonts w:ascii="Calibri" w:eastAsia="Times New Roman" w:hAnsi="Calibri" w:cs="Calibri"/>
          <w:b/>
          <w:bCs/>
          <w:i/>
          <w:iCs/>
          <w:lang w:eastAsia="en-AU"/>
        </w:rPr>
        <w:t>'obtain' </w:t>
      </w:r>
      <w:r w:rsidRPr="00E75DBD">
        <w:rPr>
          <w:rFonts w:ascii="Calibri" w:eastAsia="Times New Roman" w:hAnsi="Calibri" w:cs="Calibri"/>
          <w:lang w:eastAsia="en-AU"/>
        </w:rPr>
        <w:t>includes obtain for another person or enabling oneself or another person to obtain or retain.</w:t>
      </w:r>
    </w:p>
    <w:p w14:paraId="373C7599" w14:textId="77777777" w:rsidR="00E75DBD" w:rsidRPr="00E75DBD" w:rsidRDefault="00E75DBD" w:rsidP="00E75DBD">
      <w:pPr>
        <w:numPr>
          <w:ilvl w:val="0"/>
          <w:numId w:val="31"/>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For this section, a person's obtaining of property may be dishonest even if the person is willing to pay for it.</w:t>
      </w:r>
    </w:p>
    <w:p w14:paraId="25784DF8" w14:textId="77777777" w:rsidR="00E75DBD" w:rsidRPr="00E75DBD" w:rsidRDefault="00E75DBD" w:rsidP="00E75DBD">
      <w:pPr>
        <w:numPr>
          <w:ilvl w:val="0"/>
          <w:numId w:val="31"/>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A person may be convicted of an offence against this section involving all or any part of a general deficiency in money or other property even though the deficiency is made up of a number of particular sums of money or items of other property that were obtained over a period of time.</w:t>
      </w:r>
    </w:p>
    <w:p w14:paraId="1353EACE" w14:textId="77777777" w:rsidR="00E75DBD" w:rsidRPr="00E75DBD" w:rsidRDefault="00E75DBD" w:rsidP="00E75DBD">
      <w:pPr>
        <w:spacing w:after="0" w:line="240" w:lineRule="auto"/>
        <w:jc w:val="both"/>
        <w:rPr>
          <w:rFonts w:ascii="Calibri" w:eastAsia="Times New Roman" w:hAnsi="Calibri" w:cs="Calibri"/>
          <w:lang w:eastAsia="en-AU"/>
        </w:rPr>
      </w:pPr>
    </w:p>
    <w:p w14:paraId="15638DCC" w14:textId="77777777" w:rsidR="00E75DBD" w:rsidRPr="00E75DBD" w:rsidRDefault="004012E9" w:rsidP="00E75DBD">
      <w:pPr>
        <w:spacing w:after="0" w:line="240" w:lineRule="auto"/>
        <w:jc w:val="both"/>
        <w:rPr>
          <w:rFonts w:ascii="Calibri" w:eastAsia="Times New Roman" w:hAnsi="Calibri" w:cs="Calibri"/>
          <w:lang w:eastAsia="en-AU"/>
        </w:rPr>
      </w:pPr>
      <w:bookmarkStart w:id="9" w:name="Fraud_s_168"/>
      <w:r>
        <w:rPr>
          <w:rFonts w:ascii="Calibri" w:eastAsia="Times New Roman" w:hAnsi="Calibri" w:cs="Calibri"/>
          <w:b/>
          <w:u w:val="single"/>
          <w:lang w:eastAsia="en-AU"/>
        </w:rPr>
        <w:t xml:space="preserve">Fraud: </w:t>
      </w:r>
      <w:r w:rsidR="00E75DBD" w:rsidRPr="00E75DBD">
        <w:rPr>
          <w:rFonts w:ascii="Calibri" w:eastAsia="Times New Roman" w:hAnsi="Calibri" w:cs="Calibri"/>
          <w:b/>
          <w:u w:val="single"/>
          <w:lang w:eastAsia="en-AU"/>
        </w:rPr>
        <w:t xml:space="preserve">s 168. </w:t>
      </w:r>
      <w:r w:rsidR="00E75DBD" w:rsidRPr="00E75DBD">
        <w:rPr>
          <w:rFonts w:ascii="Calibri" w:eastAsia="Times New Roman" w:hAnsi="Calibri" w:cs="Calibri"/>
          <w:b/>
          <w:bCs/>
          <w:u w:val="single"/>
          <w:lang w:eastAsia="en-AU"/>
        </w:rPr>
        <w:t>Obtaining financial advantage or causing financial disadvantage by deception</w:t>
      </w:r>
    </w:p>
    <w:bookmarkEnd w:id="9"/>
    <w:p w14:paraId="27437DFD" w14:textId="77777777" w:rsidR="00E75DBD" w:rsidRPr="00E75DBD" w:rsidRDefault="00E75DBD" w:rsidP="00E75DBD">
      <w:pPr>
        <w:spacing w:after="0" w:line="240" w:lineRule="auto"/>
        <w:jc w:val="both"/>
        <w:rPr>
          <w:rFonts w:ascii="Calibri" w:eastAsia="Times New Roman" w:hAnsi="Calibri" w:cs="Calibri"/>
          <w:lang w:eastAsia="en-AU"/>
        </w:rPr>
      </w:pPr>
      <w:r w:rsidRPr="00E75DBD">
        <w:rPr>
          <w:rFonts w:ascii="Calibri" w:eastAsia="Times New Roman" w:hAnsi="Calibri" w:cs="Calibri"/>
          <w:lang w:eastAsia="en-AU"/>
        </w:rPr>
        <w:t>A person commits an offence if the person, by deception, dishonestly obtains a financial advantage from, or causes a financial disadvantage to, another person.</w:t>
      </w:r>
    </w:p>
    <w:p w14:paraId="63451332" w14:textId="77777777" w:rsidR="00E75DBD" w:rsidRPr="00E75DBD" w:rsidRDefault="00E75DBD" w:rsidP="00E75DBD">
      <w:pPr>
        <w:spacing w:after="0" w:line="240" w:lineRule="auto"/>
        <w:jc w:val="both"/>
        <w:rPr>
          <w:rFonts w:ascii="Calibri" w:eastAsia="Times New Roman" w:hAnsi="Calibri" w:cs="Calibri"/>
          <w:lang w:eastAsia="en-AU"/>
        </w:rPr>
      </w:pPr>
      <w:r w:rsidRPr="00E75DBD">
        <w:rPr>
          <w:rFonts w:ascii="Calibri" w:eastAsia="Times New Roman" w:hAnsi="Calibri" w:cs="Calibri"/>
          <w:lang w:eastAsia="en-AU"/>
        </w:rPr>
        <w:t>Penalty:</w:t>
      </w:r>
    </w:p>
    <w:p w14:paraId="6BFE5F85" w14:textId="77777777" w:rsidR="00E75DBD" w:rsidRPr="00E75DBD" w:rsidRDefault="00E75DBD" w:rsidP="00E75DBD">
      <w:pPr>
        <w:pStyle w:val="ListParagraph"/>
        <w:numPr>
          <w:ilvl w:val="0"/>
          <w:numId w:val="32"/>
        </w:numPr>
        <w:jc w:val="both"/>
        <w:rPr>
          <w:rFonts w:cs="Calibri"/>
        </w:rPr>
      </w:pPr>
      <w:r w:rsidRPr="00E75DBD">
        <w:rPr>
          <w:rFonts w:cs="Calibri"/>
        </w:rPr>
        <w:t>if the value of the financial advantage or disadvantage is more than $1 000—7 years imprisonment; or</w:t>
      </w:r>
    </w:p>
    <w:p w14:paraId="18A362E9" w14:textId="77777777" w:rsidR="00E75DBD" w:rsidRPr="00E75DBD" w:rsidRDefault="00E75DBD" w:rsidP="00E75DBD">
      <w:pPr>
        <w:numPr>
          <w:ilvl w:val="0"/>
          <w:numId w:val="32"/>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if the value of the financial advantage or disadvantage is more than $500 but not more than $1 000—5 years imprisonment; or</w:t>
      </w:r>
    </w:p>
    <w:p w14:paraId="4F164635" w14:textId="77777777" w:rsidR="00E75DBD" w:rsidRPr="00E75DBD" w:rsidRDefault="00E75DBD" w:rsidP="00E75DBD">
      <w:pPr>
        <w:numPr>
          <w:ilvl w:val="0"/>
          <w:numId w:val="32"/>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if the value of the financial advantage or disadvantage is not more than $500—1 year imprisonment.</w:t>
      </w:r>
    </w:p>
    <w:p w14:paraId="2490369F" w14:textId="77777777" w:rsidR="00E75DBD" w:rsidRPr="00E75DBD" w:rsidRDefault="00E75DBD" w:rsidP="00E75DBD">
      <w:pPr>
        <w:spacing w:after="0" w:line="240" w:lineRule="auto"/>
        <w:jc w:val="both"/>
        <w:rPr>
          <w:rFonts w:ascii="Calibri" w:eastAsia="Times New Roman" w:hAnsi="Calibri" w:cs="Calibri"/>
          <w:lang w:eastAsia="en-AU"/>
        </w:rPr>
      </w:pPr>
    </w:p>
    <w:p w14:paraId="4B8C43A8" w14:textId="77777777" w:rsidR="00E75DBD" w:rsidRPr="00E75DBD" w:rsidRDefault="004012E9" w:rsidP="00E75DBD">
      <w:pPr>
        <w:spacing w:after="0" w:line="240" w:lineRule="auto"/>
        <w:jc w:val="both"/>
        <w:rPr>
          <w:rFonts w:ascii="Calibri" w:eastAsia="Times New Roman" w:hAnsi="Calibri" w:cs="Calibri"/>
          <w:lang w:eastAsia="en-AU"/>
        </w:rPr>
      </w:pPr>
      <w:bookmarkStart w:id="10" w:name="Fraud_s_179"/>
      <w:r>
        <w:rPr>
          <w:rFonts w:ascii="Calibri" w:eastAsia="Times New Roman" w:hAnsi="Calibri" w:cs="Calibri"/>
          <w:b/>
          <w:u w:val="single"/>
          <w:lang w:eastAsia="en-AU"/>
        </w:rPr>
        <w:t xml:space="preserve">Fraud: </w:t>
      </w:r>
      <w:r w:rsidR="00E75DBD" w:rsidRPr="00E75DBD">
        <w:rPr>
          <w:rFonts w:ascii="Calibri" w:eastAsia="Times New Roman" w:hAnsi="Calibri" w:cs="Calibri"/>
          <w:b/>
          <w:u w:val="single"/>
          <w:lang w:eastAsia="en-AU"/>
        </w:rPr>
        <w:t>s 179. Embezzlement</w:t>
      </w:r>
    </w:p>
    <w:bookmarkEnd w:id="10"/>
    <w:p w14:paraId="5F0C7253" w14:textId="77777777" w:rsidR="00E75DBD" w:rsidRPr="00E75DBD" w:rsidRDefault="00E75DBD" w:rsidP="00E75DBD">
      <w:pPr>
        <w:numPr>
          <w:ilvl w:val="0"/>
          <w:numId w:val="33"/>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A public official commits an offence if:</w:t>
      </w:r>
    </w:p>
    <w:p w14:paraId="7B8AC260" w14:textId="77777777" w:rsidR="00E75DBD" w:rsidRPr="00E75DBD" w:rsidRDefault="00E75DBD" w:rsidP="00E75DBD">
      <w:pPr>
        <w:numPr>
          <w:ilvl w:val="1"/>
          <w:numId w:val="33"/>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the official is lawfully permitted or required to deal with property in the name of, on behalf of, or on account of the Republic in the exercise of the official's functions as a public official; and</w:t>
      </w:r>
    </w:p>
    <w:p w14:paraId="154FD01E" w14:textId="77777777" w:rsidR="00E75DBD" w:rsidRPr="00E75DBD" w:rsidRDefault="00E75DBD" w:rsidP="00E75DBD">
      <w:pPr>
        <w:numPr>
          <w:ilvl w:val="1"/>
          <w:numId w:val="33"/>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the official engages in conduct that deals with property:</w:t>
      </w:r>
    </w:p>
    <w:p w14:paraId="31EFD076" w14:textId="77777777" w:rsidR="00E75DBD" w:rsidRPr="00E75DBD" w:rsidRDefault="00E75DBD" w:rsidP="00E75DBD">
      <w:pPr>
        <w:numPr>
          <w:ilvl w:val="2"/>
          <w:numId w:val="33"/>
        </w:numPr>
        <w:spacing w:after="0" w:line="240" w:lineRule="auto"/>
        <w:jc w:val="both"/>
        <w:rPr>
          <w:rFonts w:ascii="Calibri" w:eastAsia="Times New Roman" w:hAnsi="Calibri" w:cs="Calibri"/>
          <w:lang w:eastAsia="en-AU"/>
        </w:rPr>
      </w:pPr>
      <w:r w:rsidRPr="00E75DBD">
        <w:rPr>
          <w:rFonts w:ascii="Calibri" w:eastAsia="Times New Roman" w:hAnsi="Calibri" w:cs="Calibri"/>
          <w:lang w:eastAsia="en-AU"/>
        </w:rPr>
        <w:t>in the name of, on behalf of, or on account of the Republic; and</w:t>
      </w:r>
    </w:p>
    <w:p w14:paraId="581D163C" w14:textId="77777777" w:rsidR="00E75DBD" w:rsidRPr="00E75DBD" w:rsidRDefault="00E75DBD" w:rsidP="00E75DBD">
      <w:pPr>
        <w:numPr>
          <w:ilvl w:val="2"/>
          <w:numId w:val="33"/>
        </w:numPr>
        <w:spacing w:after="0" w:line="240" w:lineRule="auto"/>
        <w:jc w:val="both"/>
        <w:rPr>
          <w:rFonts w:ascii="Calibri" w:eastAsia="Times New Roman" w:hAnsi="Calibri" w:cs="Calibri"/>
          <w:lang w:eastAsia="en-AU"/>
        </w:rPr>
      </w:pPr>
      <w:r w:rsidRPr="00E75DBD">
        <w:rPr>
          <w:rFonts w:ascii="Calibri" w:eastAsia="Times New Roman" w:hAnsi="Calibri" w:cs="Calibri"/>
          <w:lang w:eastAsia="en-AU"/>
        </w:rPr>
        <w:t>before the property comes into the possession of the Republic; and</w:t>
      </w:r>
    </w:p>
    <w:p w14:paraId="6EEACDB1" w14:textId="77777777" w:rsidR="00E75DBD" w:rsidRPr="00E75DBD" w:rsidRDefault="00E75DBD" w:rsidP="00E75DBD">
      <w:pPr>
        <w:numPr>
          <w:ilvl w:val="1"/>
          <w:numId w:val="33"/>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the official engages in the conduct dishonestly for the official's own benefit or the benefit of another person or entity.</w:t>
      </w:r>
    </w:p>
    <w:p w14:paraId="40E1ED98" w14:textId="77777777" w:rsidR="00E75DBD" w:rsidRPr="00E75DBD" w:rsidRDefault="00E75DBD" w:rsidP="00E75DBD">
      <w:pPr>
        <w:spacing w:after="0" w:line="240" w:lineRule="auto"/>
        <w:ind w:left="907"/>
        <w:contextualSpacing/>
        <w:jc w:val="both"/>
        <w:rPr>
          <w:rFonts w:ascii="Calibri" w:eastAsia="Times New Roman" w:hAnsi="Calibri" w:cs="Calibri"/>
          <w:lang w:eastAsia="en-AU"/>
        </w:rPr>
      </w:pPr>
      <w:r w:rsidRPr="00E75DBD">
        <w:rPr>
          <w:rFonts w:ascii="Calibri" w:eastAsia="Times New Roman" w:hAnsi="Calibri" w:cs="Calibri"/>
          <w:lang w:eastAsia="en-AU"/>
        </w:rPr>
        <w:t>Penalty: 7 years imprisonment.</w:t>
      </w:r>
    </w:p>
    <w:p w14:paraId="3664C872" w14:textId="77777777" w:rsidR="00E75DBD" w:rsidRPr="00E75DBD" w:rsidRDefault="00E75DBD" w:rsidP="00E75DBD">
      <w:pPr>
        <w:numPr>
          <w:ilvl w:val="0"/>
          <w:numId w:val="33"/>
        </w:numPr>
        <w:spacing w:after="0" w:line="240" w:lineRule="auto"/>
        <w:contextualSpacing/>
        <w:jc w:val="both"/>
        <w:rPr>
          <w:rFonts w:ascii="Calibri" w:eastAsia="Times New Roman" w:hAnsi="Calibri" w:cs="Calibri"/>
          <w:lang w:eastAsia="en-AU"/>
        </w:rPr>
      </w:pPr>
      <w:r w:rsidRPr="00E75DBD">
        <w:rPr>
          <w:rFonts w:ascii="Calibri" w:eastAsia="Times New Roman" w:hAnsi="Calibri" w:cs="Calibri"/>
          <w:lang w:eastAsia="en-AU"/>
        </w:rPr>
        <w:t>In this section:</w:t>
      </w:r>
    </w:p>
    <w:p w14:paraId="536A8A4A" w14:textId="77777777" w:rsidR="00E75DBD" w:rsidRPr="00E75DBD" w:rsidRDefault="00E75DBD" w:rsidP="00E75DBD">
      <w:pPr>
        <w:spacing w:after="0" w:line="240" w:lineRule="auto"/>
        <w:ind w:left="454" w:firstLine="454"/>
        <w:contextualSpacing/>
        <w:jc w:val="both"/>
        <w:rPr>
          <w:rFonts w:ascii="Calibri" w:eastAsia="Times New Roman" w:hAnsi="Calibri" w:cs="Calibri"/>
          <w:lang w:eastAsia="en-AU"/>
        </w:rPr>
      </w:pPr>
      <w:r w:rsidRPr="00E75DBD">
        <w:rPr>
          <w:rFonts w:ascii="Calibri" w:eastAsia="Times New Roman" w:hAnsi="Calibri" w:cs="Calibri"/>
          <w:b/>
          <w:bCs/>
          <w:lang w:eastAsia="en-AU"/>
        </w:rPr>
        <w:t>'deals'</w:t>
      </w:r>
      <w:r w:rsidRPr="00E75DBD">
        <w:rPr>
          <w:rFonts w:ascii="Calibri" w:eastAsia="Times New Roman" w:hAnsi="Calibri" w:cs="Calibri"/>
          <w:lang w:eastAsia="en-AU"/>
        </w:rPr>
        <w:t>, with property,</w:t>
      </w:r>
      <w:r w:rsidRPr="00E75DBD">
        <w:rPr>
          <w:rFonts w:ascii="Calibri" w:eastAsia="Times New Roman" w:hAnsi="Calibri" w:cs="Calibri"/>
          <w:b/>
          <w:bCs/>
          <w:lang w:eastAsia="en-AU"/>
        </w:rPr>
        <w:t> </w:t>
      </w:r>
      <w:r w:rsidRPr="00E75DBD">
        <w:rPr>
          <w:rFonts w:ascii="Calibri" w:eastAsia="Times New Roman" w:hAnsi="Calibri" w:cs="Calibri"/>
          <w:lang w:eastAsia="en-AU"/>
        </w:rPr>
        <w:t>includes the following:</w:t>
      </w:r>
    </w:p>
    <w:p w14:paraId="394820A9" w14:textId="77777777" w:rsidR="00E75DBD" w:rsidRDefault="00E75DBD" w:rsidP="00E75DBD">
      <w:pPr>
        <w:spacing w:after="0" w:line="240" w:lineRule="auto"/>
        <w:ind w:left="454" w:firstLine="907"/>
        <w:jc w:val="both"/>
        <w:rPr>
          <w:rFonts w:ascii="Calibri" w:eastAsia="Times New Roman" w:hAnsi="Calibri" w:cs="Calibri"/>
          <w:lang w:eastAsia="en-AU"/>
        </w:rPr>
      </w:pPr>
    </w:p>
    <w:p w14:paraId="1F19BCD4" w14:textId="77777777" w:rsidR="00E75DBD" w:rsidRPr="00E75DBD" w:rsidRDefault="00E75DBD" w:rsidP="00E75DBD">
      <w:pPr>
        <w:spacing w:after="0" w:line="240" w:lineRule="auto"/>
        <w:ind w:left="454" w:firstLine="907"/>
        <w:jc w:val="both"/>
        <w:rPr>
          <w:rFonts w:ascii="Calibri" w:eastAsia="Times New Roman" w:hAnsi="Calibri" w:cs="Calibri"/>
          <w:lang w:eastAsia="en-AU"/>
        </w:rPr>
      </w:pPr>
      <w:r w:rsidRPr="00E75DBD">
        <w:rPr>
          <w:rFonts w:ascii="Calibri" w:eastAsia="Times New Roman" w:hAnsi="Calibri" w:cs="Calibri"/>
          <w:lang w:eastAsia="en-AU"/>
        </w:rPr>
        <w:t xml:space="preserve">acquires, receives, possesses, uses or disposes of </w:t>
      </w:r>
      <w:proofErr w:type="gramStart"/>
      <w:r w:rsidRPr="00E75DBD">
        <w:rPr>
          <w:rFonts w:ascii="Calibri" w:eastAsia="Times New Roman" w:hAnsi="Calibri" w:cs="Calibri"/>
          <w:lang w:eastAsia="en-AU"/>
        </w:rPr>
        <w:t>property;</w:t>
      </w:r>
      <w:proofErr w:type="gramEnd"/>
    </w:p>
    <w:p w14:paraId="396DC4CB" w14:textId="77777777" w:rsidR="00E75DBD" w:rsidRPr="00E75DBD" w:rsidRDefault="00E75DBD" w:rsidP="00E75DBD">
      <w:pPr>
        <w:spacing w:after="0" w:line="240" w:lineRule="auto"/>
        <w:ind w:left="454" w:firstLine="907"/>
        <w:jc w:val="both"/>
        <w:rPr>
          <w:rFonts w:ascii="Calibri" w:eastAsia="Times New Roman" w:hAnsi="Calibri" w:cs="Calibri"/>
          <w:lang w:eastAsia="en-AU"/>
        </w:rPr>
      </w:pPr>
      <w:r w:rsidRPr="00E75DBD">
        <w:rPr>
          <w:rFonts w:ascii="Calibri" w:eastAsia="Times New Roman" w:hAnsi="Calibri" w:cs="Calibri"/>
          <w:lang w:eastAsia="en-AU"/>
        </w:rPr>
        <w:t>carries out a transaction relating to property.</w:t>
      </w:r>
    </w:p>
    <w:p w14:paraId="432366EE" w14:textId="77777777" w:rsidR="00E75DBD" w:rsidRDefault="00E75DBD" w:rsidP="00E760A5">
      <w:pPr>
        <w:keepNext/>
        <w:spacing w:before="120"/>
        <w:rPr>
          <w:rFonts w:cstheme="minorHAnsi"/>
          <w:bCs/>
          <w:color w:val="242424"/>
          <w:shd w:val="clear" w:color="auto" w:fill="FFFFFF"/>
        </w:rPr>
      </w:pPr>
    </w:p>
    <w:p w14:paraId="4030815E" w14:textId="77777777" w:rsidR="00A673B3" w:rsidRPr="00A673B3" w:rsidRDefault="00A673B3" w:rsidP="00A673B3">
      <w:pPr>
        <w:spacing w:after="0" w:line="240" w:lineRule="auto"/>
        <w:jc w:val="both"/>
        <w:rPr>
          <w:rFonts w:ascii="Calibri" w:eastAsia="Times New Roman" w:hAnsi="Calibri" w:cs="Calibri"/>
          <w:b/>
          <w:u w:val="single"/>
          <w:lang w:eastAsia="en-AU"/>
        </w:rPr>
      </w:pPr>
      <w:bookmarkStart w:id="11" w:name="Fraud_s_173"/>
      <w:r>
        <w:rPr>
          <w:rFonts w:ascii="Calibri" w:eastAsia="Times New Roman" w:hAnsi="Calibri" w:cs="Calibri"/>
          <w:b/>
          <w:u w:val="single"/>
          <w:lang w:eastAsia="en-AU"/>
        </w:rPr>
        <w:t xml:space="preserve">Bribery: </w:t>
      </w:r>
      <w:r w:rsidRPr="00A673B3">
        <w:rPr>
          <w:rFonts w:ascii="Calibri" w:eastAsia="Times New Roman" w:hAnsi="Calibri" w:cs="Calibri"/>
          <w:b/>
          <w:u w:val="single"/>
          <w:lang w:eastAsia="en-AU"/>
        </w:rPr>
        <w:t>s 173. Bribery</w:t>
      </w:r>
    </w:p>
    <w:bookmarkEnd w:id="11"/>
    <w:p w14:paraId="1FDFC2E0" w14:textId="77777777" w:rsidR="00A673B3" w:rsidRPr="00A673B3" w:rsidRDefault="00A673B3" w:rsidP="00A673B3">
      <w:pPr>
        <w:numPr>
          <w:ilvl w:val="0"/>
          <w:numId w:val="34"/>
        </w:num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A person commits an offence if the person:</w:t>
      </w:r>
    </w:p>
    <w:p w14:paraId="6643C90A" w14:textId="77777777" w:rsidR="00A673B3" w:rsidRPr="00A673B3" w:rsidRDefault="00A673B3" w:rsidP="00A673B3">
      <w:pPr>
        <w:numPr>
          <w:ilvl w:val="1"/>
          <w:numId w:val="34"/>
        </w:num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dishonestly provides, or offers or promises to provide, a benefit to an agent or another person; and</w:t>
      </w:r>
    </w:p>
    <w:p w14:paraId="51847147" w14:textId="77777777" w:rsidR="00A673B3" w:rsidRPr="00A673B3" w:rsidRDefault="00A673B3" w:rsidP="00A673B3">
      <w:pPr>
        <w:numPr>
          <w:ilvl w:val="1"/>
          <w:numId w:val="34"/>
        </w:num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does so with the intention that the agent will provide a favour.</w:t>
      </w:r>
    </w:p>
    <w:p w14:paraId="60FA992B" w14:textId="77777777" w:rsidR="00A673B3" w:rsidRPr="00A673B3" w:rsidRDefault="00A673B3" w:rsidP="00A673B3">
      <w:p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Penalty: 7 years imprisonment.</w:t>
      </w:r>
    </w:p>
    <w:p w14:paraId="08D2E170" w14:textId="77777777" w:rsidR="00A673B3" w:rsidRPr="00A673B3" w:rsidRDefault="00A673B3" w:rsidP="00A673B3">
      <w:pPr>
        <w:numPr>
          <w:ilvl w:val="0"/>
          <w:numId w:val="34"/>
        </w:num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An agent commits an offence if the agent:</w:t>
      </w:r>
    </w:p>
    <w:p w14:paraId="1D1F3EDC" w14:textId="77777777" w:rsidR="00A673B3" w:rsidRPr="00A673B3" w:rsidRDefault="00A673B3" w:rsidP="00A673B3">
      <w:pPr>
        <w:numPr>
          <w:ilvl w:val="1"/>
          <w:numId w:val="34"/>
        </w:num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dishonestly asks for, or receives or agrees to receive, a benefit for the agent or another person; and</w:t>
      </w:r>
    </w:p>
    <w:p w14:paraId="52BB481A" w14:textId="77777777" w:rsidR="00A673B3" w:rsidRPr="00A673B3" w:rsidRDefault="00A673B3" w:rsidP="00A673B3">
      <w:pPr>
        <w:numPr>
          <w:ilvl w:val="1"/>
          <w:numId w:val="34"/>
        </w:num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does so with the intention of providing a favour.</w:t>
      </w:r>
    </w:p>
    <w:p w14:paraId="75C9E08A" w14:textId="77777777" w:rsidR="00A673B3" w:rsidRPr="00A673B3" w:rsidRDefault="00A673B3" w:rsidP="00A673B3">
      <w:pPr>
        <w:spacing w:after="0" w:line="240" w:lineRule="auto"/>
        <w:jc w:val="both"/>
        <w:rPr>
          <w:rFonts w:ascii="Calibri" w:eastAsia="Times New Roman" w:hAnsi="Calibri" w:cs="Calibri"/>
          <w:lang w:eastAsia="en-AU"/>
        </w:rPr>
      </w:pPr>
      <w:r w:rsidRPr="00A673B3">
        <w:rPr>
          <w:rFonts w:ascii="Calibri" w:eastAsia="Times New Roman" w:hAnsi="Calibri" w:cs="Calibri"/>
          <w:lang w:eastAsia="en-AU"/>
        </w:rPr>
        <w:t>Penalty: 7 years imprisonment.</w:t>
      </w:r>
    </w:p>
    <w:p w14:paraId="5CB7F8D4" w14:textId="77777777" w:rsidR="00A673B3" w:rsidRPr="00E760A5" w:rsidRDefault="00A673B3" w:rsidP="00E760A5">
      <w:pPr>
        <w:keepNext/>
        <w:spacing w:before="120"/>
        <w:rPr>
          <w:rFonts w:cstheme="minorHAnsi"/>
          <w:bCs/>
          <w:color w:val="242424"/>
          <w:shd w:val="clear" w:color="auto" w:fill="FFFFFF"/>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3559A1" w:rsidRPr="00B90372" w14:paraId="77CB2A01" w14:textId="77777777" w:rsidTr="00091E67">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1D009" w14:textId="77777777" w:rsidR="003559A1" w:rsidRPr="007C6163" w:rsidRDefault="003559A1" w:rsidP="00091E67">
            <w:pPr>
              <w:jc w:val="center"/>
              <w:rPr>
                <w:rFonts w:cstheme="minorHAnsi"/>
                <w:bCs w:val="0"/>
                <w:color w:val="auto"/>
                <w:lang w:val="en-GB"/>
              </w:rPr>
            </w:pPr>
            <w:bookmarkStart w:id="12" w:name="_Chapter_3:_Summary"/>
            <w:bookmarkStart w:id="13" w:name="_Chapter_3:_Summary_1"/>
            <w:bookmarkEnd w:id="12"/>
            <w:bookmarkEnd w:id="13"/>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695C7" w14:textId="77777777" w:rsidR="003559A1" w:rsidRPr="007C6163" w:rsidRDefault="003559A1"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4CC917" w14:textId="77777777" w:rsidR="003559A1" w:rsidRPr="007C6163" w:rsidRDefault="003559A1"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3559A1" w:rsidRPr="00B90372" w14:paraId="0DEB226D"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48176079" w14:textId="77777777" w:rsidR="003559A1" w:rsidRPr="005E2D43" w:rsidRDefault="003559A1" w:rsidP="00091E67">
            <w:pPr>
              <w:ind w:right="-57"/>
              <w:rPr>
                <w:rFonts w:cstheme="minorHAnsi"/>
                <w:sz w:val="24"/>
                <w:lang w:val="en-GB"/>
              </w:rPr>
            </w:pPr>
            <w:r w:rsidRPr="005E2D43">
              <w:rPr>
                <w:rFonts w:cstheme="minorHAnsi"/>
                <w:sz w:val="24"/>
                <w:lang w:val="en-GB"/>
              </w:rPr>
              <w:t>NAURU</w:t>
            </w:r>
          </w:p>
        </w:tc>
        <w:tc>
          <w:tcPr>
            <w:tcW w:w="5103" w:type="dxa"/>
            <w:shd w:val="clear" w:color="auto" w:fill="BDD6EE" w:themeFill="accent1" w:themeFillTint="66"/>
          </w:tcPr>
          <w:p w14:paraId="43DCE264" w14:textId="4D0B6636" w:rsidR="003559A1" w:rsidRPr="009631ED" w:rsidRDefault="00833C4C"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hyperlink r:id="rId24" w:history="1">
              <w:r w:rsidR="003559A1" w:rsidRPr="00833C4C">
                <w:rPr>
                  <w:rStyle w:val="Hyperlink"/>
                  <w:rFonts w:cstheme="minorHAnsi"/>
                  <w:i/>
                  <w:iCs/>
                  <w:sz w:val="20"/>
                  <w:szCs w:val="20"/>
                  <w:lang w:val="en-GB"/>
                </w:rPr>
                <w:t>Crimes Act 2016</w:t>
              </w:r>
            </w:hyperlink>
          </w:p>
        </w:tc>
        <w:tc>
          <w:tcPr>
            <w:tcW w:w="5108" w:type="dxa"/>
            <w:shd w:val="clear" w:color="auto" w:fill="BDD6EE" w:themeFill="accent1" w:themeFillTint="66"/>
          </w:tcPr>
          <w:p w14:paraId="0BE5E767" w14:textId="77777777" w:rsidR="003559A1" w:rsidRPr="00B90372"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3559A1" w:rsidRPr="00B90372" w14:paraId="739FA711" w14:textId="77777777" w:rsidTr="00091E67">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1094786E" w14:textId="77777777" w:rsidR="003559A1" w:rsidRPr="005E2D43" w:rsidRDefault="003559A1" w:rsidP="00091E67">
            <w:pPr>
              <w:ind w:left="57" w:right="-57"/>
              <w:rPr>
                <w:rFonts w:cstheme="minorHAnsi"/>
                <w:i/>
                <w:iCs/>
                <w:lang w:val="en-GB"/>
              </w:rPr>
            </w:pPr>
            <w:r w:rsidRPr="005E2D43">
              <w:rPr>
                <w:rFonts w:cstheme="minorHAnsi"/>
                <w:iCs/>
                <w:lang w:val="en-GB"/>
              </w:rPr>
              <w:t>Legislative Provisions</w:t>
            </w:r>
          </w:p>
        </w:tc>
        <w:tc>
          <w:tcPr>
            <w:tcW w:w="5103" w:type="dxa"/>
            <w:shd w:val="clear" w:color="auto" w:fill="DEEAF6" w:themeFill="accent1" w:themeFillTint="33"/>
          </w:tcPr>
          <w:p w14:paraId="2ADCDCB8" w14:textId="77777777" w:rsidR="003559A1"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150 Meaning of ‘dishonest’ and ‘dishonestly’</w:t>
            </w:r>
            <w:r w:rsidRPr="00B90372">
              <w:rPr>
                <w:rFonts w:cstheme="minorHAnsi"/>
                <w:b/>
                <w:sz w:val="20"/>
                <w:szCs w:val="20"/>
                <w:lang w:val="en-GB"/>
              </w:rPr>
              <w:t xml:space="preserve"> </w:t>
            </w:r>
          </w:p>
          <w:p w14:paraId="760C40A1" w14:textId="77777777" w:rsidR="003559A1"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 153</w:t>
            </w:r>
            <w:r w:rsidRPr="00B90372">
              <w:rPr>
                <w:rFonts w:cstheme="minorHAnsi"/>
                <w:b/>
                <w:sz w:val="20"/>
                <w:szCs w:val="20"/>
                <w:lang w:val="en-GB"/>
              </w:rPr>
              <w:t xml:space="preserve"> </w:t>
            </w:r>
            <w:r>
              <w:rPr>
                <w:rFonts w:cstheme="minorHAnsi"/>
                <w:b/>
                <w:sz w:val="20"/>
                <w:szCs w:val="20"/>
                <w:lang w:val="en-GB"/>
              </w:rPr>
              <w:t>Permanently deprive another person of property</w:t>
            </w:r>
            <w:r w:rsidRPr="00B90372">
              <w:rPr>
                <w:rFonts w:cstheme="minorHAnsi"/>
                <w:b/>
                <w:sz w:val="20"/>
                <w:szCs w:val="20"/>
                <w:lang w:val="en-GB"/>
              </w:rPr>
              <w:t xml:space="preserve"> </w:t>
            </w:r>
          </w:p>
          <w:p w14:paraId="4F184CC2" w14:textId="77777777" w:rsidR="003559A1"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166 Meaning of Deception </w:t>
            </w:r>
          </w:p>
          <w:p w14:paraId="72459A72" w14:textId="77777777" w:rsidR="003559A1" w:rsidRPr="00B90372"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167 Obtaining by deception </w:t>
            </w:r>
          </w:p>
          <w:p w14:paraId="7342FDCC" w14:textId="77777777" w:rsidR="003559A1"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168 Obtaining financial advantage or causing financial disadvantage by deception</w:t>
            </w:r>
          </w:p>
          <w:p w14:paraId="6C0F7B02" w14:textId="77777777" w:rsidR="003559A1" w:rsidRPr="00B90372"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color w:val="FF0000"/>
                <w:sz w:val="20"/>
                <w:szCs w:val="20"/>
                <w:lang w:val="en-GB"/>
              </w:rPr>
            </w:pPr>
            <w:r>
              <w:rPr>
                <w:rFonts w:cstheme="minorHAnsi"/>
                <w:b/>
                <w:sz w:val="20"/>
                <w:szCs w:val="20"/>
                <w:lang w:val="en-GB"/>
              </w:rPr>
              <w:t>s 179 Embezzlement</w:t>
            </w:r>
          </w:p>
        </w:tc>
        <w:tc>
          <w:tcPr>
            <w:tcW w:w="5108" w:type="dxa"/>
            <w:shd w:val="clear" w:color="auto" w:fill="DEEAF6" w:themeFill="accent1" w:themeFillTint="33"/>
          </w:tcPr>
          <w:p w14:paraId="28EEFE54" w14:textId="77777777" w:rsidR="003559A1" w:rsidRPr="00F46036"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F46036">
              <w:rPr>
                <w:rFonts w:cstheme="minorHAnsi"/>
                <w:b/>
                <w:iCs/>
                <w:sz w:val="20"/>
                <w:szCs w:val="20"/>
                <w:lang w:val="en-GB"/>
              </w:rPr>
              <w:t xml:space="preserve"> </w:t>
            </w:r>
            <w:r w:rsidRPr="00F46036">
              <w:rPr>
                <w:rFonts w:cstheme="minorHAnsi"/>
                <w:b/>
                <w:sz w:val="20"/>
                <w:szCs w:val="20"/>
                <w:lang w:val="en-GB"/>
              </w:rPr>
              <w:t>173 Bribery</w:t>
            </w:r>
          </w:p>
        </w:tc>
      </w:tr>
      <w:tr w:rsidR="003559A1" w:rsidRPr="00B90372" w14:paraId="0A4DD313"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4ED92D1D" w14:textId="77777777" w:rsidR="003559A1" w:rsidRPr="005E2D43" w:rsidRDefault="003559A1" w:rsidP="00091E67">
            <w:pPr>
              <w:ind w:left="57" w:right="-57"/>
              <w:rPr>
                <w:rFonts w:cstheme="minorHAnsi"/>
                <w:i/>
                <w:iCs/>
                <w:lang w:val="en-GB"/>
              </w:rPr>
            </w:pPr>
            <w:r w:rsidRPr="005E2D43">
              <w:rPr>
                <w:rFonts w:cstheme="minorHAnsi"/>
                <w:iCs/>
                <w:lang w:val="en-GB"/>
              </w:rPr>
              <w:t>Elements of the Offence</w:t>
            </w:r>
          </w:p>
        </w:tc>
        <w:tc>
          <w:tcPr>
            <w:tcW w:w="5103" w:type="dxa"/>
            <w:shd w:val="clear" w:color="auto" w:fill="DEEAF6" w:themeFill="accent1" w:themeFillTint="33"/>
          </w:tcPr>
          <w:p w14:paraId="7CA487C6" w14:textId="77777777" w:rsidR="003559A1" w:rsidRPr="00B90372"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s</w:t>
            </w:r>
            <w:r w:rsidRPr="00B90372">
              <w:rPr>
                <w:rFonts w:cstheme="minorHAnsi"/>
                <w:b/>
                <w:sz w:val="20"/>
                <w:szCs w:val="20"/>
                <w:lang w:val="en-GB"/>
              </w:rPr>
              <w:t xml:space="preserve"> 166 Meaning of Deception</w:t>
            </w:r>
          </w:p>
          <w:p w14:paraId="4EF9B9C1" w14:textId="77777777" w:rsidR="003559A1" w:rsidRPr="00B90372"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‘deception’ means any deception, by words or conduct, as to fact or law, including:</w:t>
            </w:r>
          </w:p>
          <w:p w14:paraId="5D5800A5" w14:textId="77777777" w:rsidR="003559A1" w:rsidRPr="00B90372" w:rsidRDefault="003559A1" w:rsidP="003559A1">
            <w:pPr>
              <w:pStyle w:val="ListParagraph"/>
              <w:numPr>
                <w:ilvl w:val="1"/>
                <w:numId w:val="18"/>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A deception as to the intentions of the person using the deception or any other person; or</w:t>
            </w:r>
          </w:p>
          <w:p w14:paraId="141DAA7D" w14:textId="77777777" w:rsidR="003559A1" w:rsidRPr="00B90372" w:rsidRDefault="003559A1" w:rsidP="003559A1">
            <w:pPr>
              <w:pStyle w:val="ListParagraph"/>
              <w:numPr>
                <w:ilvl w:val="1"/>
                <w:numId w:val="18"/>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Conduct by a person that causes a computer system or machine to make a response that the person is not authorised to cause it to do</w:t>
            </w:r>
          </w:p>
          <w:p w14:paraId="51222A24" w14:textId="77777777" w:rsidR="003559A1" w:rsidRPr="00B90372" w:rsidRDefault="003559A1" w:rsidP="00091E67">
            <w:pPr>
              <w:pStyle w:val="ListParagraph"/>
              <w:ind w:left="454"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26B791C7" w14:textId="77777777" w:rsidR="003559A1" w:rsidRPr="00B90372"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lastRenderedPageBreak/>
              <w:t>s</w:t>
            </w:r>
            <w:r w:rsidRPr="00B90372">
              <w:rPr>
                <w:rFonts w:cstheme="minorHAnsi"/>
                <w:b/>
                <w:sz w:val="20"/>
                <w:szCs w:val="20"/>
                <w:lang w:val="en-GB"/>
              </w:rPr>
              <w:t xml:space="preserve"> 167 Obtaining by deception </w:t>
            </w:r>
          </w:p>
          <w:p w14:paraId="6B604BF1" w14:textId="77777777" w:rsidR="003559A1" w:rsidRDefault="003559A1" w:rsidP="003559A1">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obtains property belonging to </w:t>
            </w:r>
            <w:r>
              <w:rPr>
                <w:rFonts w:cstheme="minorHAnsi"/>
                <w:b/>
                <w:sz w:val="20"/>
                <w:szCs w:val="20"/>
                <w:lang w:val="en-GB"/>
              </w:rPr>
              <w:t>X</w:t>
            </w:r>
            <w:r w:rsidRPr="00B90372">
              <w:rPr>
                <w:rFonts w:cstheme="minorHAnsi"/>
                <w:sz w:val="20"/>
                <w:szCs w:val="20"/>
                <w:lang w:val="en-GB"/>
              </w:rPr>
              <w:t xml:space="preserve"> or to the defendant and </w:t>
            </w:r>
            <w:r>
              <w:rPr>
                <w:rFonts w:cstheme="minorHAnsi"/>
                <w:b/>
                <w:sz w:val="20"/>
                <w:szCs w:val="20"/>
                <w:lang w:val="en-GB"/>
              </w:rPr>
              <w:t>X</w:t>
            </w:r>
          </w:p>
          <w:p w14:paraId="684E55C8" w14:textId="77777777" w:rsidR="003559A1" w:rsidRDefault="003559A1" w:rsidP="003559A1">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D07731">
              <w:rPr>
                <w:rFonts w:cstheme="minorHAnsi"/>
                <w:b/>
                <w:sz w:val="20"/>
                <w:szCs w:val="20"/>
                <w:lang w:val="en-GB"/>
              </w:rPr>
              <w:t xml:space="preserve">A </w:t>
            </w:r>
            <w:r w:rsidRPr="00D07731">
              <w:rPr>
                <w:rFonts w:cstheme="minorHAnsi"/>
                <w:sz w:val="20"/>
                <w:szCs w:val="20"/>
                <w:lang w:val="en-GB"/>
              </w:rPr>
              <w:t xml:space="preserve">does so dishonestly </w:t>
            </w:r>
          </w:p>
          <w:p w14:paraId="203DD5F7" w14:textId="77777777" w:rsidR="003559A1" w:rsidRPr="00D07731" w:rsidRDefault="003559A1" w:rsidP="003559A1">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does so</w:t>
            </w:r>
            <w:r w:rsidRPr="00D07731">
              <w:rPr>
                <w:rFonts w:cstheme="minorHAnsi"/>
                <w:sz w:val="20"/>
                <w:szCs w:val="20"/>
                <w:lang w:val="en-GB"/>
              </w:rPr>
              <w:t xml:space="preserve"> by deception (refer to </w:t>
            </w:r>
            <w:r>
              <w:rPr>
                <w:rFonts w:cstheme="minorHAnsi"/>
                <w:b/>
                <w:sz w:val="20"/>
                <w:szCs w:val="20"/>
                <w:lang w:val="en-GB"/>
              </w:rPr>
              <w:t>s</w:t>
            </w:r>
            <w:r w:rsidRPr="00D07731">
              <w:rPr>
                <w:rFonts w:cstheme="minorHAnsi"/>
                <w:b/>
                <w:sz w:val="20"/>
                <w:szCs w:val="20"/>
                <w:lang w:val="en-GB"/>
              </w:rPr>
              <w:t xml:space="preserve"> 166 Meaning of Deception</w:t>
            </w:r>
            <w:r w:rsidRPr="00D07731">
              <w:rPr>
                <w:rFonts w:cstheme="minorHAnsi"/>
                <w:sz w:val="20"/>
                <w:szCs w:val="20"/>
                <w:lang w:val="en-GB"/>
              </w:rPr>
              <w:t>)</w:t>
            </w:r>
          </w:p>
          <w:p w14:paraId="7F462551" w14:textId="77777777" w:rsidR="003559A1" w:rsidRPr="00B90372" w:rsidRDefault="003559A1" w:rsidP="003559A1">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Pr>
                <w:rFonts w:cstheme="minorHAnsi"/>
                <w:sz w:val="20"/>
                <w:szCs w:val="20"/>
                <w:lang w:val="en-GB"/>
              </w:rPr>
              <w:t>does so with</w:t>
            </w:r>
            <w:r w:rsidRPr="00B90372">
              <w:rPr>
                <w:rFonts w:cstheme="minorHAnsi"/>
                <w:sz w:val="20"/>
                <w:szCs w:val="20"/>
                <w:lang w:val="en-GB"/>
              </w:rPr>
              <w:t xml:space="preserve"> intent</w:t>
            </w:r>
            <w:r>
              <w:rPr>
                <w:rFonts w:cstheme="minorHAnsi"/>
                <w:sz w:val="20"/>
                <w:szCs w:val="20"/>
                <w:lang w:val="en-GB"/>
              </w:rPr>
              <w:t xml:space="preserve"> to permanently deprive </w:t>
            </w:r>
            <w:r>
              <w:rPr>
                <w:rFonts w:cstheme="minorHAnsi"/>
                <w:b/>
                <w:sz w:val="20"/>
                <w:szCs w:val="20"/>
                <w:lang w:val="en-GB"/>
              </w:rPr>
              <w:t>X</w:t>
            </w:r>
            <w:r w:rsidRPr="00B90372">
              <w:rPr>
                <w:rFonts w:cstheme="minorHAnsi"/>
                <w:sz w:val="20"/>
                <w:szCs w:val="20"/>
                <w:lang w:val="en-GB"/>
              </w:rPr>
              <w:t xml:space="preserve"> of the property</w:t>
            </w:r>
          </w:p>
          <w:p w14:paraId="4112844B" w14:textId="77777777" w:rsidR="003559A1" w:rsidRPr="00B90372"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7E6A126D" w14:textId="77777777" w:rsidR="003559A1" w:rsidRPr="00B90372"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168 Obtaining financial advantage or causing financial disadvantage by deception</w:t>
            </w:r>
          </w:p>
          <w:p w14:paraId="4651CFFD" w14:textId="77777777" w:rsidR="003559A1" w:rsidRPr="00B90372" w:rsidRDefault="003559A1" w:rsidP="003559A1">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obtains financial advantage from or causes financial disadvantage to </w:t>
            </w:r>
            <w:r>
              <w:rPr>
                <w:rFonts w:cstheme="minorHAnsi"/>
                <w:b/>
                <w:sz w:val="20"/>
                <w:szCs w:val="20"/>
                <w:lang w:val="en-GB"/>
              </w:rPr>
              <w:t>X</w:t>
            </w:r>
          </w:p>
          <w:p w14:paraId="4BA5086F" w14:textId="77777777" w:rsidR="003559A1" w:rsidRDefault="003559A1" w:rsidP="003559A1">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does so dishonestly </w:t>
            </w:r>
          </w:p>
          <w:p w14:paraId="154156E7" w14:textId="77777777" w:rsidR="003559A1" w:rsidRDefault="003559A1" w:rsidP="003559A1">
            <w:pPr>
              <w:pStyle w:val="ListParagraph"/>
              <w:numPr>
                <w:ilvl w:val="0"/>
                <w:numId w:val="17"/>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does so</w:t>
            </w:r>
            <w:r w:rsidRPr="00B90372">
              <w:rPr>
                <w:rFonts w:cstheme="minorHAnsi"/>
                <w:sz w:val="20"/>
                <w:szCs w:val="20"/>
                <w:lang w:val="en-GB"/>
              </w:rPr>
              <w:t xml:space="preserve"> by deception</w:t>
            </w:r>
          </w:p>
          <w:p w14:paraId="06AFA7D3" w14:textId="77777777" w:rsidR="003559A1" w:rsidRDefault="003559A1" w:rsidP="00091E67">
            <w:pPr>
              <w:pStyle w:val="ListParagraph"/>
              <w:ind w:left="227"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1BC5FD35" w14:textId="77777777" w:rsidR="003559A1"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w:t>
            </w:r>
            <w:r>
              <w:rPr>
                <w:rFonts w:cstheme="minorHAnsi"/>
                <w:b/>
                <w:sz w:val="20"/>
                <w:szCs w:val="20"/>
                <w:lang w:val="en-GB"/>
              </w:rPr>
              <w:t>179 Embezzlement</w:t>
            </w:r>
          </w:p>
          <w:p w14:paraId="158F8C89" w14:textId="77777777" w:rsidR="003559A1" w:rsidRPr="00553ED0" w:rsidRDefault="003559A1" w:rsidP="003559A1">
            <w:pPr>
              <w:pStyle w:val="ListParagraph"/>
              <w:numPr>
                <w:ilvl w:val="0"/>
                <w:numId w:val="19"/>
              </w:numPr>
              <w:ind w:left="176" w:right="-57" w:hanging="176"/>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553ED0">
              <w:rPr>
                <w:rFonts w:cstheme="minorHAnsi"/>
                <w:sz w:val="20"/>
                <w:szCs w:val="20"/>
                <w:lang w:val="en-GB"/>
              </w:rPr>
              <w:t>Date</w:t>
            </w:r>
          </w:p>
          <w:p w14:paraId="3F0F12AD" w14:textId="77777777" w:rsidR="003559A1" w:rsidRPr="00A301D9" w:rsidRDefault="003559A1" w:rsidP="003559A1">
            <w:pPr>
              <w:pStyle w:val="ListParagraph"/>
              <w:numPr>
                <w:ilvl w:val="0"/>
                <w:numId w:val="19"/>
              </w:numPr>
              <w:ind w:left="176" w:right="-57" w:hanging="176"/>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A301D9">
              <w:rPr>
                <w:rFonts w:cstheme="minorHAnsi"/>
                <w:sz w:val="20"/>
                <w:szCs w:val="20"/>
                <w:lang w:val="en-GB"/>
              </w:rPr>
              <w:t>Place</w:t>
            </w:r>
          </w:p>
          <w:p w14:paraId="404C4573" w14:textId="77777777" w:rsidR="003559A1" w:rsidRDefault="003559A1" w:rsidP="003559A1">
            <w:pPr>
              <w:pStyle w:val="ListParagraph"/>
              <w:numPr>
                <w:ilvl w:val="0"/>
                <w:numId w:val="19"/>
              </w:numPr>
              <w:ind w:left="176" w:right="-57" w:hanging="176"/>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Public Official</w:t>
            </w:r>
          </w:p>
          <w:p w14:paraId="49111502" w14:textId="77777777" w:rsidR="003559A1" w:rsidRDefault="003559A1" w:rsidP="003559A1">
            <w:pPr>
              <w:pStyle w:val="ListParagraph"/>
              <w:numPr>
                <w:ilvl w:val="0"/>
                <w:numId w:val="19"/>
              </w:numPr>
              <w:ind w:left="176" w:right="-57" w:hanging="176"/>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I</w:t>
            </w:r>
            <w:r w:rsidRPr="005F17E0">
              <w:rPr>
                <w:rFonts w:cstheme="minorHAnsi"/>
                <w:sz w:val="20"/>
                <w:szCs w:val="20"/>
                <w:lang w:val="en-GB"/>
              </w:rPr>
              <w:t>n the exercise of the officer’s duties as a public official</w:t>
            </w:r>
          </w:p>
          <w:p w14:paraId="2F5FCB77" w14:textId="77777777" w:rsidR="003559A1" w:rsidRPr="005F17E0" w:rsidRDefault="003559A1" w:rsidP="003559A1">
            <w:pPr>
              <w:pStyle w:val="ListParagraph"/>
              <w:numPr>
                <w:ilvl w:val="0"/>
                <w:numId w:val="19"/>
              </w:numPr>
              <w:ind w:left="176" w:right="-57" w:hanging="176"/>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Dishonestly</w:t>
            </w:r>
          </w:p>
          <w:p w14:paraId="090D50A0" w14:textId="77777777" w:rsidR="003559A1" w:rsidRDefault="003559A1" w:rsidP="003559A1">
            <w:pPr>
              <w:pStyle w:val="ListParagraph"/>
              <w:numPr>
                <w:ilvl w:val="0"/>
                <w:numId w:val="19"/>
              </w:numPr>
              <w:ind w:left="176" w:right="-57" w:hanging="176"/>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Engages in conduct that:</w:t>
            </w:r>
          </w:p>
          <w:p w14:paraId="5EDACD09" w14:textId="77777777" w:rsidR="003559A1" w:rsidRDefault="003559A1" w:rsidP="00091E67">
            <w:pPr>
              <w:pStyle w:val="ListParagraph"/>
              <w:ind w:left="176"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w:t>
            </w:r>
            <w:proofErr w:type="spellStart"/>
            <w:r>
              <w:rPr>
                <w:rFonts w:cstheme="minorHAnsi"/>
                <w:sz w:val="20"/>
                <w:szCs w:val="20"/>
                <w:lang w:val="en-GB"/>
              </w:rPr>
              <w:t>i</w:t>
            </w:r>
            <w:proofErr w:type="spellEnd"/>
            <w:r>
              <w:rPr>
                <w:rFonts w:cstheme="minorHAnsi"/>
                <w:sz w:val="20"/>
                <w:szCs w:val="20"/>
                <w:lang w:val="en-GB"/>
              </w:rPr>
              <w:t>) acquires, receives, possesses, uses or disposes; OR</w:t>
            </w:r>
          </w:p>
          <w:p w14:paraId="0AF8B3FB" w14:textId="77777777" w:rsidR="003559A1" w:rsidRDefault="003559A1" w:rsidP="00091E67">
            <w:pPr>
              <w:pStyle w:val="ListParagraph"/>
              <w:ind w:left="176"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(ii) carries out a transaction relating to</w:t>
            </w:r>
          </w:p>
          <w:p w14:paraId="021D5245" w14:textId="77777777" w:rsidR="003559A1"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G. Property</w:t>
            </w:r>
          </w:p>
          <w:p w14:paraId="39E9C961" w14:textId="77777777" w:rsidR="003559A1"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w:t>
            </w:r>
            <w:proofErr w:type="spellStart"/>
            <w:r>
              <w:rPr>
                <w:rFonts w:cstheme="minorHAnsi"/>
                <w:sz w:val="20"/>
                <w:szCs w:val="20"/>
                <w:lang w:val="en-GB"/>
              </w:rPr>
              <w:t>i</w:t>
            </w:r>
            <w:proofErr w:type="spellEnd"/>
            <w:r>
              <w:rPr>
                <w:rFonts w:cstheme="minorHAnsi"/>
                <w:sz w:val="20"/>
                <w:szCs w:val="20"/>
                <w:lang w:val="en-GB"/>
              </w:rPr>
              <w:t>) in the name of/on behalf of/on account of the Republic; AND</w:t>
            </w:r>
          </w:p>
          <w:p w14:paraId="58DF5D70" w14:textId="77777777" w:rsidR="003559A1"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(ii) before the property comes into possession of the Republic; AND</w:t>
            </w:r>
          </w:p>
          <w:p w14:paraId="0C10824F" w14:textId="77777777" w:rsidR="003559A1"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H. For benefit of:</w:t>
            </w:r>
          </w:p>
          <w:p w14:paraId="7063C466" w14:textId="77777777" w:rsidR="003559A1"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w:t>
            </w:r>
            <w:proofErr w:type="spellStart"/>
            <w:r>
              <w:rPr>
                <w:rFonts w:cstheme="minorHAnsi"/>
                <w:sz w:val="20"/>
                <w:szCs w:val="20"/>
                <w:lang w:val="en-GB"/>
              </w:rPr>
              <w:t>i</w:t>
            </w:r>
            <w:proofErr w:type="spellEnd"/>
            <w:r>
              <w:rPr>
                <w:rFonts w:cstheme="minorHAnsi"/>
                <w:sz w:val="20"/>
                <w:szCs w:val="20"/>
                <w:lang w:val="en-GB"/>
              </w:rPr>
              <w:t>) himself/herself; OR</w:t>
            </w:r>
          </w:p>
          <w:p w14:paraId="3E7263A2" w14:textId="77777777" w:rsidR="003559A1" w:rsidRPr="00BA4104"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     (ii) Another person or entity </w:t>
            </w:r>
          </w:p>
        </w:tc>
        <w:tc>
          <w:tcPr>
            <w:tcW w:w="5108" w:type="dxa"/>
            <w:shd w:val="clear" w:color="auto" w:fill="DEEAF6" w:themeFill="accent1" w:themeFillTint="33"/>
          </w:tcPr>
          <w:p w14:paraId="45650AF4" w14:textId="77777777" w:rsidR="003559A1" w:rsidRPr="00F46036" w:rsidRDefault="003559A1"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lastRenderedPageBreak/>
              <w:t>s</w:t>
            </w:r>
            <w:r w:rsidRPr="00F46036">
              <w:rPr>
                <w:rFonts w:cstheme="minorHAnsi"/>
                <w:b/>
                <w:iCs/>
                <w:sz w:val="20"/>
                <w:szCs w:val="20"/>
                <w:lang w:val="en-GB"/>
              </w:rPr>
              <w:t xml:space="preserve"> </w:t>
            </w:r>
            <w:r w:rsidRPr="00F46036">
              <w:rPr>
                <w:rFonts w:cstheme="minorHAnsi"/>
                <w:b/>
                <w:sz w:val="20"/>
                <w:szCs w:val="20"/>
                <w:lang w:val="en-GB"/>
              </w:rPr>
              <w:t>173 Bribery</w:t>
            </w:r>
          </w:p>
          <w:p w14:paraId="506208F5" w14:textId="77777777" w:rsidR="003559A1" w:rsidRPr="00F46036" w:rsidRDefault="003559A1" w:rsidP="003559A1">
            <w:pPr>
              <w:numPr>
                <w:ilvl w:val="0"/>
                <w:numId w:val="20"/>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X </w:t>
            </w:r>
            <w:r w:rsidRPr="00F46036">
              <w:rPr>
                <w:rFonts w:cstheme="minorHAnsi"/>
                <w:sz w:val="20"/>
                <w:szCs w:val="20"/>
                <w:lang w:val="en-GB"/>
              </w:rPr>
              <w:t>is an agent (</w:t>
            </w:r>
            <w:r w:rsidRPr="00F46036">
              <w:rPr>
                <w:rFonts w:cstheme="minorHAnsi"/>
                <w:b/>
                <w:sz w:val="20"/>
                <w:szCs w:val="20"/>
                <w:lang w:val="en-GB"/>
              </w:rPr>
              <w:t xml:space="preserve">defined in </w:t>
            </w:r>
            <w:r>
              <w:rPr>
                <w:rFonts w:cstheme="minorHAnsi"/>
                <w:b/>
                <w:sz w:val="20"/>
                <w:szCs w:val="20"/>
                <w:lang w:val="en-GB"/>
              </w:rPr>
              <w:t>s</w:t>
            </w:r>
            <w:r w:rsidRPr="00F46036">
              <w:rPr>
                <w:rFonts w:cstheme="minorHAnsi"/>
                <w:b/>
                <w:sz w:val="20"/>
                <w:szCs w:val="20"/>
                <w:lang w:val="en-GB"/>
              </w:rPr>
              <w:t xml:space="preserve"> 172</w:t>
            </w:r>
            <w:r w:rsidRPr="00F46036">
              <w:rPr>
                <w:rFonts w:cstheme="minorHAnsi"/>
                <w:sz w:val="20"/>
                <w:szCs w:val="20"/>
                <w:lang w:val="en-GB"/>
              </w:rPr>
              <w:t>)</w:t>
            </w:r>
          </w:p>
          <w:p w14:paraId="5BFE826F" w14:textId="77777777" w:rsidR="003559A1" w:rsidRPr="00F46036" w:rsidRDefault="003559A1" w:rsidP="003559A1">
            <w:pPr>
              <w:numPr>
                <w:ilvl w:val="0"/>
                <w:numId w:val="20"/>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A</w:t>
            </w:r>
            <w:r w:rsidRPr="00F46036">
              <w:rPr>
                <w:rFonts w:cstheme="minorHAnsi"/>
                <w:sz w:val="20"/>
                <w:szCs w:val="20"/>
                <w:lang w:val="en-GB"/>
              </w:rPr>
              <w:t xml:space="preserve"> provides a benefit to </w:t>
            </w:r>
            <w:r w:rsidRPr="00F46036">
              <w:rPr>
                <w:rFonts w:cstheme="minorHAnsi"/>
                <w:b/>
                <w:sz w:val="20"/>
                <w:szCs w:val="20"/>
                <w:lang w:val="en-GB"/>
              </w:rPr>
              <w:t>X</w:t>
            </w:r>
          </w:p>
          <w:p w14:paraId="4DDEB796" w14:textId="77777777" w:rsidR="003559A1" w:rsidRPr="00F46036" w:rsidRDefault="003559A1" w:rsidP="003559A1">
            <w:pPr>
              <w:numPr>
                <w:ilvl w:val="0"/>
                <w:numId w:val="20"/>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does so dishonestly</w:t>
            </w:r>
          </w:p>
          <w:p w14:paraId="7435D878" w14:textId="77777777" w:rsidR="003559A1" w:rsidRPr="00F46036" w:rsidRDefault="003559A1" w:rsidP="003559A1">
            <w:pPr>
              <w:numPr>
                <w:ilvl w:val="0"/>
                <w:numId w:val="20"/>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 xml:space="preserve">does so with the intention that </w:t>
            </w:r>
            <w:r w:rsidRPr="00F46036">
              <w:rPr>
                <w:rFonts w:cstheme="minorHAnsi"/>
                <w:b/>
                <w:sz w:val="20"/>
                <w:szCs w:val="20"/>
                <w:lang w:val="en-GB"/>
              </w:rPr>
              <w:t>X</w:t>
            </w:r>
            <w:r w:rsidRPr="00F46036">
              <w:rPr>
                <w:rFonts w:cstheme="minorHAnsi"/>
                <w:sz w:val="20"/>
                <w:szCs w:val="20"/>
                <w:lang w:val="en-GB"/>
              </w:rPr>
              <w:t xml:space="preserve"> will provide a favour </w:t>
            </w:r>
          </w:p>
          <w:p w14:paraId="50BE71C6" w14:textId="77777777" w:rsidR="003559A1" w:rsidRPr="00F46036" w:rsidRDefault="003559A1" w:rsidP="00091E67">
            <w:p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351F8E46" w14:textId="77777777" w:rsidR="003559A1" w:rsidRPr="00F46036" w:rsidRDefault="003559A1" w:rsidP="00091E67">
            <w:p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sz w:val="20"/>
                <w:szCs w:val="20"/>
                <w:lang w:val="en-GB"/>
              </w:rPr>
              <w:t>ALTERNATIVELY</w:t>
            </w:r>
          </w:p>
          <w:p w14:paraId="16A1E900" w14:textId="77777777" w:rsidR="003559A1" w:rsidRPr="00F46036" w:rsidRDefault="003559A1" w:rsidP="003559A1">
            <w:pPr>
              <w:numPr>
                <w:ilvl w:val="0"/>
                <w:numId w:val="2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is an agent (</w:t>
            </w:r>
            <w:r w:rsidRPr="00F46036">
              <w:rPr>
                <w:rFonts w:cstheme="minorHAnsi"/>
                <w:b/>
                <w:sz w:val="20"/>
                <w:szCs w:val="20"/>
                <w:lang w:val="en-GB"/>
              </w:rPr>
              <w:t xml:space="preserve">defined in </w:t>
            </w:r>
            <w:r>
              <w:rPr>
                <w:rFonts w:cstheme="minorHAnsi"/>
                <w:b/>
                <w:sz w:val="20"/>
                <w:szCs w:val="20"/>
                <w:lang w:val="en-GB"/>
              </w:rPr>
              <w:t>s</w:t>
            </w:r>
            <w:r w:rsidRPr="00F46036">
              <w:rPr>
                <w:rFonts w:cstheme="minorHAnsi"/>
                <w:b/>
                <w:sz w:val="20"/>
                <w:szCs w:val="20"/>
                <w:lang w:val="en-GB"/>
              </w:rPr>
              <w:t xml:space="preserve"> 172</w:t>
            </w:r>
            <w:r w:rsidRPr="00F46036">
              <w:rPr>
                <w:rFonts w:cstheme="minorHAnsi"/>
                <w:sz w:val="20"/>
                <w:szCs w:val="20"/>
                <w:lang w:val="en-GB"/>
              </w:rPr>
              <w:t>)</w:t>
            </w:r>
          </w:p>
          <w:p w14:paraId="5C74691C" w14:textId="77777777" w:rsidR="003559A1" w:rsidRPr="00F46036" w:rsidRDefault="003559A1" w:rsidP="003559A1">
            <w:pPr>
              <w:numPr>
                <w:ilvl w:val="0"/>
                <w:numId w:val="2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 xml:space="preserve">asks </w:t>
            </w:r>
            <w:r w:rsidRPr="00F46036">
              <w:rPr>
                <w:rFonts w:cstheme="minorHAnsi"/>
                <w:b/>
                <w:sz w:val="20"/>
                <w:szCs w:val="20"/>
                <w:lang w:val="en-GB"/>
              </w:rPr>
              <w:t xml:space="preserve">X </w:t>
            </w:r>
            <w:r w:rsidRPr="00F46036">
              <w:rPr>
                <w:rFonts w:cstheme="minorHAnsi"/>
                <w:sz w:val="20"/>
                <w:szCs w:val="20"/>
                <w:lang w:val="en-GB"/>
              </w:rPr>
              <w:t>for a benefit</w:t>
            </w:r>
          </w:p>
          <w:p w14:paraId="78F13547" w14:textId="77777777" w:rsidR="003559A1" w:rsidRPr="00F46036" w:rsidRDefault="003559A1" w:rsidP="003559A1">
            <w:pPr>
              <w:numPr>
                <w:ilvl w:val="0"/>
                <w:numId w:val="2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lastRenderedPageBreak/>
              <w:t xml:space="preserve">A </w:t>
            </w:r>
            <w:r w:rsidRPr="00F46036">
              <w:rPr>
                <w:rFonts w:cstheme="minorHAnsi"/>
                <w:sz w:val="20"/>
                <w:szCs w:val="20"/>
                <w:lang w:val="en-GB"/>
              </w:rPr>
              <w:t>does so dishonestly</w:t>
            </w:r>
          </w:p>
          <w:p w14:paraId="5895EA64" w14:textId="77777777" w:rsidR="003559A1" w:rsidRPr="00267A2D" w:rsidRDefault="003559A1" w:rsidP="003559A1">
            <w:pPr>
              <w:numPr>
                <w:ilvl w:val="0"/>
                <w:numId w:val="2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does so with the intention of providing a favour</w:t>
            </w:r>
          </w:p>
        </w:tc>
      </w:tr>
      <w:tr w:rsidR="003559A1" w:rsidRPr="00B90372" w14:paraId="0866805C" w14:textId="77777777" w:rsidTr="009631ED">
        <w:trPr>
          <w:trHeight w:val="7036"/>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66A74416" w14:textId="77777777" w:rsidR="003559A1" w:rsidRPr="005E2D43" w:rsidRDefault="003559A1" w:rsidP="00091E67">
            <w:pPr>
              <w:ind w:right="-57"/>
              <w:rPr>
                <w:rFonts w:cstheme="minorHAnsi"/>
                <w:i/>
                <w:iCs/>
                <w:lang w:val="en-GB"/>
              </w:rPr>
            </w:pPr>
            <w:r w:rsidRPr="005E2D43">
              <w:rPr>
                <w:rFonts w:cstheme="minorHAnsi"/>
                <w:iCs/>
                <w:lang w:val="en-GB"/>
              </w:rPr>
              <w:lastRenderedPageBreak/>
              <w:t>Elements of the Offence</w:t>
            </w:r>
          </w:p>
        </w:tc>
        <w:tc>
          <w:tcPr>
            <w:tcW w:w="5103" w:type="dxa"/>
            <w:shd w:val="clear" w:color="auto" w:fill="DEEAF6" w:themeFill="accent1" w:themeFillTint="33"/>
          </w:tcPr>
          <w:p w14:paraId="39EBE512" w14:textId="77777777" w:rsidR="003559A1" w:rsidRPr="00B90372"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27 Theft</w:t>
            </w:r>
          </w:p>
          <w:p w14:paraId="29BFBEA7" w14:textId="77777777" w:rsidR="003559A1" w:rsidRPr="00791F40" w:rsidRDefault="003559A1" w:rsidP="003559A1">
            <w:pPr>
              <w:pStyle w:val="ListParagraph"/>
              <w:numPr>
                <w:ilvl w:val="0"/>
                <w:numId w:val="13"/>
              </w:numPr>
              <w:ind w:right="-57"/>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takes, or converts to the use of any person, or misappropriates or disposes of, or deals in any other matter with anything capable of being stolen</w:t>
            </w:r>
          </w:p>
          <w:p w14:paraId="3C01E1B6" w14:textId="77777777" w:rsidR="003559A1" w:rsidRPr="00791F40" w:rsidRDefault="003559A1" w:rsidP="003559A1">
            <w:pPr>
              <w:pStyle w:val="ListParagraph"/>
              <w:numPr>
                <w:ilvl w:val="0"/>
                <w:numId w:val="13"/>
              </w:numPr>
              <w:ind w:right="-57"/>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does so with intent to:</w:t>
            </w:r>
          </w:p>
          <w:p w14:paraId="2F3CE32D" w14:textId="77777777" w:rsidR="003559A1" w:rsidRDefault="003559A1" w:rsidP="003559A1">
            <w:pPr>
              <w:pStyle w:val="ListParagraph"/>
              <w:numPr>
                <w:ilvl w:val="1"/>
                <w:numId w:val="13"/>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sz w:val="20"/>
                <w:szCs w:val="20"/>
                <w:lang w:val="en-GB"/>
              </w:rPr>
              <w:t>Deprive the owner, or a person having a special property or interest in it permanently of the thing; or</w:t>
            </w:r>
          </w:p>
          <w:p w14:paraId="4DE409F1" w14:textId="77777777" w:rsidR="003559A1" w:rsidRDefault="003559A1" w:rsidP="003559A1">
            <w:pPr>
              <w:pStyle w:val="ListParagraph"/>
              <w:numPr>
                <w:ilvl w:val="1"/>
                <w:numId w:val="13"/>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sz w:val="20"/>
                <w:szCs w:val="20"/>
                <w:lang w:val="en-GB"/>
              </w:rPr>
              <w:t xml:space="preserve">To part with it under a condition as to its return which the person parting with it may be unable to perform or </w:t>
            </w:r>
          </w:p>
          <w:p w14:paraId="405E3F2A" w14:textId="77777777" w:rsidR="003559A1" w:rsidRDefault="003559A1" w:rsidP="003559A1">
            <w:pPr>
              <w:pStyle w:val="ListParagraph"/>
              <w:numPr>
                <w:ilvl w:val="1"/>
                <w:numId w:val="13"/>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sz w:val="20"/>
                <w:szCs w:val="20"/>
                <w:lang w:val="en-GB"/>
              </w:rPr>
              <w:t>To deal with it in such a manner that it cannot be restored in the condition in which it was at the time of the taking or conversion</w:t>
            </w:r>
          </w:p>
          <w:p w14:paraId="7AA9F536" w14:textId="77777777" w:rsidR="003559A1"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p>
          <w:p w14:paraId="65311958" w14:textId="77777777" w:rsidR="003559A1" w:rsidRPr="00B90372"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1018D4">
              <w:rPr>
                <w:rFonts w:cstheme="minorHAnsi"/>
                <w:b/>
                <w:iCs/>
                <w:sz w:val="20"/>
                <w:szCs w:val="20"/>
                <w:lang w:val="en-GB"/>
              </w:rPr>
              <w:t xml:space="preserve"> 31 Fraud</w:t>
            </w:r>
          </w:p>
          <w:p w14:paraId="27A62135" w14:textId="77777777" w:rsidR="003559A1" w:rsidRDefault="003559A1" w:rsidP="003559A1">
            <w:pPr>
              <w:pStyle w:val="ListParagraph"/>
              <w:numPr>
                <w:ilvl w:val="0"/>
                <w:numId w:val="14"/>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either:</w:t>
            </w:r>
          </w:p>
          <w:p w14:paraId="2B54B8BC" w14:textId="77777777" w:rsidR="003559A1" w:rsidRDefault="003559A1" w:rsidP="003559A1">
            <w:pPr>
              <w:pStyle w:val="ListParagraph"/>
              <w:numPr>
                <w:ilvl w:val="1"/>
                <w:numId w:val="14"/>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sz w:val="20"/>
                <w:szCs w:val="20"/>
                <w:lang w:val="en-GB"/>
              </w:rPr>
              <w:t>Defrauds the public or any person ascertained or unascertained</w:t>
            </w:r>
          </w:p>
          <w:p w14:paraId="6C3FCCE6" w14:textId="77777777" w:rsidR="003559A1" w:rsidRDefault="003559A1" w:rsidP="003559A1">
            <w:pPr>
              <w:pStyle w:val="ListParagraph"/>
              <w:numPr>
                <w:ilvl w:val="1"/>
                <w:numId w:val="14"/>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sz w:val="20"/>
                <w:szCs w:val="20"/>
                <w:lang w:val="en-GB"/>
              </w:rPr>
              <w:t>Causes or induces a person to execute, make, except, endorse, or destroy the whole or any part of a valuable security.</w:t>
            </w:r>
          </w:p>
          <w:p w14:paraId="66A49421" w14:textId="77777777" w:rsidR="003559A1" w:rsidRDefault="003559A1" w:rsidP="003559A1">
            <w:pPr>
              <w:pStyle w:val="ListParagraph"/>
              <w:numPr>
                <w:ilvl w:val="0"/>
                <w:numId w:val="14"/>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018D4">
              <w:rPr>
                <w:rFonts w:cstheme="minorHAnsi"/>
                <w:b/>
                <w:sz w:val="20"/>
                <w:szCs w:val="20"/>
                <w:lang w:val="en-GB"/>
              </w:rPr>
              <w:t>A</w:t>
            </w:r>
            <w:r>
              <w:rPr>
                <w:rFonts w:cstheme="minorHAnsi"/>
                <w:sz w:val="20"/>
                <w:szCs w:val="20"/>
                <w:lang w:val="en-GB"/>
              </w:rPr>
              <w:t xml:space="preserve"> does so by deceit or falsehood or other fraudulent means</w:t>
            </w:r>
          </w:p>
          <w:p w14:paraId="52D3AA80" w14:textId="77777777" w:rsidR="003559A1"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p>
          <w:p w14:paraId="1D40DBA6" w14:textId="77777777" w:rsidR="003559A1" w:rsidRPr="001018D4"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b/>
                <w:iCs/>
                <w:sz w:val="20"/>
                <w:szCs w:val="20"/>
                <w:lang w:val="en-GB"/>
              </w:rPr>
              <w:t>s</w:t>
            </w:r>
            <w:r w:rsidRPr="00B90372">
              <w:rPr>
                <w:rFonts w:cstheme="minorHAnsi"/>
                <w:b/>
                <w:iCs/>
                <w:sz w:val="20"/>
                <w:szCs w:val="20"/>
                <w:lang w:val="en-GB"/>
              </w:rPr>
              <w:t xml:space="preserve"> 73 Abuse of Office (1)</w:t>
            </w:r>
          </w:p>
          <w:p w14:paraId="5C373F67" w14:textId="77777777" w:rsidR="003559A1" w:rsidRPr="001A30C0" w:rsidRDefault="003559A1" w:rsidP="003559A1">
            <w:pPr>
              <w:pStyle w:val="ListParagraph"/>
              <w:numPr>
                <w:ilvl w:val="0"/>
                <w:numId w:val="15"/>
              </w:numPr>
              <w:ind w:right="-57"/>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fails to account for money duly levied</w:t>
            </w:r>
          </w:p>
          <w:p w14:paraId="4E8832ED" w14:textId="77777777" w:rsidR="003559A1" w:rsidRPr="001A30C0" w:rsidRDefault="003559A1" w:rsidP="003559A1">
            <w:pPr>
              <w:pStyle w:val="ListParagraph"/>
              <w:numPr>
                <w:ilvl w:val="0"/>
                <w:numId w:val="15"/>
              </w:numPr>
              <w:ind w:right="-57"/>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Pr>
                <w:rFonts w:cstheme="minorHAnsi"/>
                <w:sz w:val="20"/>
                <w:szCs w:val="20"/>
                <w:lang w:val="en-GB"/>
              </w:rPr>
              <w:t xml:space="preserve">is a public officer and </w:t>
            </w:r>
          </w:p>
          <w:p w14:paraId="5A168623" w14:textId="77777777" w:rsidR="003559A1" w:rsidRPr="00962F65" w:rsidRDefault="003559A1" w:rsidP="003559A1">
            <w:pPr>
              <w:pStyle w:val="ListParagraph"/>
              <w:numPr>
                <w:ilvl w:val="0"/>
                <w:numId w:val="15"/>
              </w:numPr>
              <w:ind w:right="-57"/>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en-GB"/>
              </w:rPr>
            </w:pPr>
            <w:r>
              <w:rPr>
                <w:rFonts w:cstheme="minorHAnsi"/>
                <w:b/>
                <w:sz w:val="20"/>
                <w:szCs w:val="20"/>
                <w:lang w:val="en-GB"/>
              </w:rPr>
              <w:t xml:space="preserve">A </w:t>
            </w:r>
            <w:r w:rsidRPr="001A30C0">
              <w:rPr>
                <w:rFonts w:cstheme="minorHAnsi"/>
                <w:sz w:val="20"/>
                <w:szCs w:val="20"/>
                <w:lang w:val="en-GB"/>
              </w:rPr>
              <w:t xml:space="preserve">acts under the </w:t>
            </w:r>
            <w:r>
              <w:rPr>
                <w:rFonts w:cstheme="minorHAnsi"/>
                <w:sz w:val="20"/>
                <w:szCs w:val="20"/>
                <w:lang w:val="en-GB"/>
              </w:rPr>
              <w:t>pretence of authority</w:t>
            </w:r>
          </w:p>
        </w:tc>
        <w:tc>
          <w:tcPr>
            <w:tcW w:w="5108" w:type="dxa"/>
            <w:shd w:val="clear" w:color="auto" w:fill="DEEAF6" w:themeFill="accent1" w:themeFillTint="33"/>
          </w:tcPr>
          <w:p w14:paraId="2D24D6F7" w14:textId="77777777" w:rsidR="003559A1"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b/>
                <w:iCs/>
                <w:sz w:val="20"/>
                <w:szCs w:val="20"/>
                <w:lang w:val="en-GB"/>
              </w:rPr>
              <w:t xml:space="preserve">s </w:t>
            </w:r>
            <w:r w:rsidRPr="00B90372">
              <w:rPr>
                <w:rFonts w:cstheme="minorHAnsi"/>
                <w:b/>
                <w:sz w:val="20"/>
                <w:szCs w:val="20"/>
                <w:lang w:val="en-GB"/>
              </w:rPr>
              <w:t>72 Official Corruption (1)-(2)</w:t>
            </w:r>
          </w:p>
          <w:p w14:paraId="79578AEF" w14:textId="77777777" w:rsidR="003559A1" w:rsidRPr="00B90372" w:rsidRDefault="003559A1" w:rsidP="003559A1">
            <w:pPr>
              <w:pStyle w:val="ListParagraph"/>
              <w:numPr>
                <w:ilvl w:val="0"/>
                <w:numId w:val="11"/>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is a public officer</w:t>
            </w:r>
          </w:p>
          <w:p w14:paraId="2E79DE6C" w14:textId="77777777" w:rsidR="003559A1" w:rsidRPr="00B90372" w:rsidRDefault="003559A1" w:rsidP="003559A1">
            <w:pPr>
              <w:pStyle w:val="ListParagraph"/>
              <w:numPr>
                <w:ilvl w:val="0"/>
                <w:numId w:val="11"/>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obtains or agrees to accept a bribe </w:t>
            </w:r>
          </w:p>
          <w:p w14:paraId="1456A8C8" w14:textId="77777777" w:rsidR="003559A1" w:rsidRPr="00B90372" w:rsidRDefault="003559A1" w:rsidP="003559A1">
            <w:pPr>
              <w:pStyle w:val="ListParagraph"/>
              <w:numPr>
                <w:ilvl w:val="0"/>
                <w:numId w:val="11"/>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in respect of any conduct by </w:t>
            </w:r>
            <w:r w:rsidRPr="00B90372">
              <w:rPr>
                <w:rFonts w:cstheme="minorHAnsi"/>
                <w:b/>
                <w:sz w:val="20"/>
                <w:szCs w:val="20"/>
                <w:lang w:val="en-GB"/>
              </w:rPr>
              <w:t>A</w:t>
            </w:r>
            <w:r w:rsidRPr="00B90372">
              <w:rPr>
                <w:rFonts w:cstheme="minorHAnsi"/>
                <w:sz w:val="20"/>
                <w:szCs w:val="20"/>
                <w:lang w:val="en-GB"/>
              </w:rPr>
              <w:t xml:space="preserve"> in </w:t>
            </w:r>
            <w:r w:rsidRPr="00B90372">
              <w:rPr>
                <w:rFonts w:cstheme="minorHAnsi"/>
                <w:b/>
                <w:sz w:val="20"/>
                <w:szCs w:val="20"/>
                <w:lang w:val="en-GB"/>
              </w:rPr>
              <w:t>A</w:t>
            </w:r>
            <w:r w:rsidRPr="00B90372">
              <w:rPr>
                <w:rFonts w:cstheme="minorHAnsi"/>
                <w:sz w:val="20"/>
                <w:szCs w:val="20"/>
                <w:lang w:val="en-GB"/>
              </w:rPr>
              <w:t>’s official capacity</w:t>
            </w:r>
          </w:p>
          <w:p w14:paraId="5B95C870" w14:textId="77777777" w:rsidR="003559A1" w:rsidRPr="00B90372" w:rsidRDefault="003559A1" w:rsidP="003559A1">
            <w:pPr>
              <w:pStyle w:val="ListParagraph"/>
              <w:numPr>
                <w:ilvl w:val="0"/>
                <w:numId w:val="11"/>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p w14:paraId="1C374AFB" w14:textId="77777777" w:rsidR="003559A1" w:rsidRPr="00B90372"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p>
          <w:p w14:paraId="10442DF1" w14:textId="77777777" w:rsidR="003559A1" w:rsidRPr="00B90372" w:rsidRDefault="003559A1" w:rsidP="00091E67">
            <w:p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90372">
              <w:rPr>
                <w:rFonts w:cstheme="minorHAnsi"/>
                <w:sz w:val="20"/>
                <w:szCs w:val="20"/>
                <w:lang w:val="en-GB"/>
              </w:rPr>
              <w:t xml:space="preserve">ALTERNATIVELY </w:t>
            </w:r>
          </w:p>
          <w:p w14:paraId="22A33737" w14:textId="77777777" w:rsidR="003559A1" w:rsidRPr="00B90372" w:rsidRDefault="003559A1" w:rsidP="003559A1">
            <w:pPr>
              <w:pStyle w:val="ListParagraph"/>
              <w:numPr>
                <w:ilvl w:val="0"/>
                <w:numId w:val="12"/>
              </w:num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X </w:t>
            </w:r>
            <w:r w:rsidRPr="00B90372">
              <w:rPr>
                <w:rFonts w:cstheme="minorHAnsi"/>
                <w:sz w:val="20"/>
                <w:szCs w:val="20"/>
                <w:lang w:val="en-GB"/>
              </w:rPr>
              <w:t>is a public officer</w:t>
            </w:r>
          </w:p>
          <w:p w14:paraId="6A8A0974" w14:textId="77777777" w:rsidR="003559A1" w:rsidRPr="00B90372" w:rsidRDefault="003559A1" w:rsidP="003559A1">
            <w:pPr>
              <w:pStyle w:val="ListParagraph"/>
              <w:numPr>
                <w:ilvl w:val="0"/>
                <w:numId w:val="12"/>
              </w:num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gives or offers a bribe to </w:t>
            </w:r>
            <w:r w:rsidRPr="00B90372">
              <w:rPr>
                <w:rFonts w:cstheme="minorHAnsi"/>
                <w:b/>
                <w:sz w:val="20"/>
                <w:szCs w:val="20"/>
                <w:lang w:val="en-GB"/>
              </w:rPr>
              <w:t xml:space="preserve">X </w:t>
            </w:r>
          </w:p>
          <w:p w14:paraId="4C998420" w14:textId="77777777" w:rsidR="003559A1" w:rsidRPr="00B90372" w:rsidRDefault="003559A1" w:rsidP="003559A1">
            <w:pPr>
              <w:pStyle w:val="ListParagraph"/>
              <w:numPr>
                <w:ilvl w:val="0"/>
                <w:numId w:val="12"/>
              </w:num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does so with intent to influence </w:t>
            </w:r>
            <w:r w:rsidRPr="00B90372">
              <w:rPr>
                <w:rFonts w:cstheme="minorHAnsi"/>
                <w:b/>
                <w:sz w:val="20"/>
                <w:szCs w:val="20"/>
                <w:lang w:val="en-GB"/>
              </w:rPr>
              <w:t xml:space="preserve">X </w:t>
            </w:r>
            <w:r w:rsidRPr="00B90372">
              <w:rPr>
                <w:rFonts w:cstheme="minorHAnsi"/>
                <w:sz w:val="20"/>
                <w:szCs w:val="20"/>
                <w:lang w:val="en-GB"/>
              </w:rPr>
              <w:t xml:space="preserve">in respect of any conduct by </w:t>
            </w:r>
            <w:r w:rsidRPr="00B90372">
              <w:rPr>
                <w:rFonts w:cstheme="minorHAnsi"/>
                <w:b/>
                <w:sz w:val="20"/>
                <w:szCs w:val="20"/>
                <w:lang w:val="en-GB"/>
              </w:rPr>
              <w:t xml:space="preserve">X </w:t>
            </w:r>
            <w:r w:rsidRPr="00B90372">
              <w:rPr>
                <w:rFonts w:cstheme="minorHAnsi"/>
                <w:sz w:val="20"/>
                <w:szCs w:val="20"/>
                <w:lang w:val="en-GB"/>
              </w:rPr>
              <w:t xml:space="preserve">in </w:t>
            </w:r>
            <w:r w:rsidRPr="00B90372">
              <w:rPr>
                <w:rFonts w:cstheme="minorHAnsi"/>
                <w:b/>
                <w:sz w:val="20"/>
                <w:szCs w:val="20"/>
                <w:lang w:val="en-GB"/>
              </w:rPr>
              <w:t>X</w:t>
            </w:r>
            <w:r w:rsidRPr="00B90372">
              <w:rPr>
                <w:rFonts w:cstheme="minorHAnsi"/>
                <w:sz w:val="20"/>
                <w:szCs w:val="20"/>
                <w:lang w:val="en-GB"/>
              </w:rPr>
              <w:t>’s official capacity</w:t>
            </w:r>
          </w:p>
          <w:p w14:paraId="386EA96D" w14:textId="77777777" w:rsidR="003559A1" w:rsidRPr="00B90372" w:rsidRDefault="003559A1" w:rsidP="003559A1">
            <w:pPr>
              <w:pStyle w:val="ListParagraph"/>
              <w:numPr>
                <w:ilvl w:val="0"/>
                <w:numId w:val="12"/>
              </w:numPr>
              <w:ind w:right="-57"/>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tc>
      </w:tr>
    </w:tbl>
    <w:p w14:paraId="5F570104" w14:textId="77777777" w:rsidR="009631ED" w:rsidRDefault="009631ED">
      <w:pPr>
        <w:rPr>
          <w:rFonts w:eastAsiaTheme="minorEastAsia" w:cs="Times New Roman"/>
          <w:b/>
          <w:color w:val="002060"/>
          <w:kern w:val="32"/>
          <w:sz w:val="28"/>
          <w:szCs w:val="28"/>
          <w:lang w:val="en-US"/>
        </w:rPr>
      </w:pPr>
    </w:p>
    <w:p w14:paraId="27CEEE1E" w14:textId="77777777" w:rsidR="002D705B" w:rsidRDefault="002D705B">
      <w:pPr>
        <w:rPr>
          <w:rFonts w:eastAsiaTheme="minorEastAsia" w:cs="Times New Roman"/>
          <w:b/>
          <w:color w:val="002060"/>
          <w:kern w:val="32"/>
          <w:sz w:val="28"/>
          <w:szCs w:val="28"/>
          <w:lang w:val="en-US"/>
        </w:rPr>
      </w:pPr>
    </w:p>
    <w:p w14:paraId="4891AB72" w14:textId="77777777" w:rsidR="002D705B" w:rsidRDefault="002D705B">
      <w:pPr>
        <w:rPr>
          <w:rFonts w:eastAsiaTheme="minorEastAsia" w:cs="Times New Roman"/>
          <w:b/>
          <w:color w:val="002060"/>
          <w:kern w:val="32"/>
          <w:sz w:val="28"/>
          <w:szCs w:val="28"/>
          <w:lang w:val="en-US"/>
        </w:rPr>
      </w:pPr>
    </w:p>
    <w:p w14:paraId="176B173F" w14:textId="77777777" w:rsidR="002D705B" w:rsidRDefault="002D705B" w:rsidP="002D705B">
      <w:pPr>
        <w:pStyle w:val="Heading3"/>
        <w:pBdr>
          <w:bottom w:val="single" w:sz="4" w:space="1" w:color="auto"/>
        </w:pBdr>
        <w:rPr>
          <w:rFonts w:asciiTheme="minorHAnsi" w:eastAsiaTheme="minorEastAsia" w:hAnsiTheme="minorHAnsi" w:cstheme="minorBidi"/>
          <w:bCs w:val="0"/>
          <w:color w:val="002060"/>
          <w:kern w:val="32"/>
          <w:sz w:val="28"/>
          <w:szCs w:val="28"/>
          <w:lang w:val="en-US" w:eastAsia="en-US"/>
        </w:rPr>
      </w:pPr>
    </w:p>
    <w:p w14:paraId="026795C5" w14:textId="77777777" w:rsidR="009631ED" w:rsidRPr="002D705B" w:rsidRDefault="002D705B" w:rsidP="002D705B">
      <w:pPr>
        <w:pStyle w:val="Heading3"/>
        <w:pBdr>
          <w:bottom w:val="single" w:sz="4" w:space="1" w:color="auto"/>
        </w:pBdr>
        <w:rPr>
          <w:rFonts w:asciiTheme="minorHAnsi" w:eastAsiaTheme="minorEastAsia" w:hAnsiTheme="minorHAnsi" w:cstheme="minorBidi"/>
          <w:bCs w:val="0"/>
          <w:color w:val="002060"/>
          <w:kern w:val="32"/>
          <w:sz w:val="28"/>
          <w:szCs w:val="28"/>
          <w:lang w:val="en-US" w:eastAsia="en-US"/>
        </w:rPr>
      </w:pPr>
      <w:bookmarkStart w:id="14" w:name="_Chapter_3:_Nauru"/>
      <w:bookmarkEnd w:id="14"/>
      <w:r w:rsidRPr="002D705B">
        <w:rPr>
          <w:rFonts w:asciiTheme="minorHAnsi" w:eastAsiaTheme="minorEastAsia" w:hAnsiTheme="minorHAnsi" w:cstheme="minorBidi"/>
          <w:bCs w:val="0"/>
          <w:color w:val="002060"/>
          <w:kern w:val="32"/>
          <w:sz w:val="28"/>
          <w:szCs w:val="28"/>
          <w:lang w:val="en-US" w:eastAsia="en-US"/>
        </w:rPr>
        <w:t>Chapter 3: Nauru</w:t>
      </w:r>
      <w:r>
        <w:rPr>
          <w:rFonts w:asciiTheme="minorHAnsi" w:eastAsiaTheme="minorEastAsia" w:hAnsiTheme="minorHAnsi" w:cstheme="minorBidi"/>
          <w:bCs w:val="0"/>
          <w:color w:val="002060"/>
          <w:kern w:val="32"/>
          <w:sz w:val="28"/>
          <w:szCs w:val="28"/>
          <w:lang w:val="en-US" w:eastAsia="en-US"/>
        </w:rPr>
        <w:t xml:space="preserve"> - Summary of Elements of </w:t>
      </w:r>
      <w:r w:rsidRPr="002D705B">
        <w:rPr>
          <w:rFonts w:asciiTheme="minorHAnsi" w:eastAsiaTheme="minorEastAsia" w:hAnsiTheme="minorHAnsi" w:cstheme="minorBidi"/>
          <w:bCs w:val="0"/>
          <w:color w:val="002060"/>
          <w:kern w:val="32"/>
          <w:sz w:val="28"/>
          <w:szCs w:val="28"/>
          <w:lang w:val="en-US" w:eastAsia="en-US"/>
        </w:rPr>
        <w:t xml:space="preserve">the </w:t>
      </w:r>
      <w:proofErr w:type="spellStart"/>
      <w:r w:rsidRPr="002D705B">
        <w:rPr>
          <w:rFonts w:asciiTheme="minorHAnsi" w:eastAsiaTheme="minorEastAsia" w:hAnsiTheme="minorHAnsi" w:cstheme="minorBidi"/>
          <w:bCs w:val="0"/>
          <w:color w:val="002060"/>
          <w:kern w:val="32"/>
          <w:sz w:val="28"/>
          <w:szCs w:val="28"/>
          <w:lang w:val="en-US" w:eastAsia="en-US"/>
        </w:rPr>
        <w:t>Defences</w:t>
      </w:r>
      <w:proofErr w:type="spellEnd"/>
    </w:p>
    <w:p w14:paraId="5AE95DCA" w14:textId="77777777" w:rsidR="00E760A5" w:rsidRPr="00A233D9" w:rsidRDefault="00E760A5" w:rsidP="00A233D9">
      <w:pPr>
        <w:rPr>
          <w:smallCaps/>
          <w:color w:val="002060"/>
        </w:rPr>
      </w:pPr>
      <w:r w:rsidRPr="00E760A5">
        <w:t xml:space="preserve">Under the two offence categories, the below common defences have been identified across each jurisdiction. The </w:t>
      </w:r>
      <w:r w:rsidRPr="00E760A5">
        <w:rPr>
          <w:b/>
          <w:color w:val="DB6413"/>
        </w:rPr>
        <w:t>offence</w:t>
      </w:r>
      <w:r w:rsidRPr="00E760A5">
        <w:rPr>
          <w:color w:val="00B050"/>
        </w:rPr>
        <w:t xml:space="preserve"> </w:t>
      </w:r>
      <w:r w:rsidRPr="00E760A5">
        <w:t xml:space="preserve">is highlighted by </w:t>
      </w:r>
      <w:r w:rsidRPr="00E760A5">
        <w:rPr>
          <w:b/>
          <w:color w:val="DB6413"/>
        </w:rPr>
        <w:t>orange font</w:t>
      </w:r>
      <w:r w:rsidRPr="00E760A5">
        <w:t xml:space="preserve">; the </w:t>
      </w:r>
      <w:r w:rsidRPr="00E760A5">
        <w:rPr>
          <w:b/>
          <w:color w:val="FF3399"/>
        </w:rPr>
        <w:t>common defence</w:t>
      </w:r>
      <w:r w:rsidRPr="00E760A5">
        <w:rPr>
          <w:color w:val="FF3399"/>
        </w:rPr>
        <w:t xml:space="preserve"> </w:t>
      </w:r>
      <w:r w:rsidRPr="00E760A5">
        <w:t xml:space="preserve">is identified by </w:t>
      </w:r>
      <w:r w:rsidRPr="00E760A5">
        <w:rPr>
          <w:b/>
          <w:color w:val="FF3399"/>
        </w:rPr>
        <w:t xml:space="preserve">pink font </w:t>
      </w:r>
      <w:r w:rsidRPr="00E760A5">
        <w:t xml:space="preserve">and the </w:t>
      </w:r>
      <w:r w:rsidRPr="00E760A5">
        <w:rPr>
          <w:b/>
          <w:color w:val="002060"/>
        </w:rPr>
        <w:t>elements of the defence</w:t>
      </w:r>
      <w:r w:rsidRPr="00E760A5">
        <w:rPr>
          <w:color w:val="002060"/>
        </w:rPr>
        <w:t xml:space="preserve"> </w:t>
      </w:r>
      <w:r w:rsidRPr="00E760A5">
        <w:t xml:space="preserve">in </w:t>
      </w:r>
      <w:r w:rsidRPr="00E760A5">
        <w:rPr>
          <w:b/>
          <w:color w:val="002060"/>
        </w:rPr>
        <w:t>blue font</w:t>
      </w:r>
      <w:r w:rsidRPr="00E760A5">
        <w:t>.</w:t>
      </w:r>
    </w:p>
    <w:tbl>
      <w:tblPr>
        <w:tblStyle w:val="TableGrid"/>
        <w:tblW w:w="0" w:type="auto"/>
        <w:tblLook w:val="04A0" w:firstRow="1" w:lastRow="0" w:firstColumn="1" w:lastColumn="0" w:noHBand="0" w:noVBand="1"/>
      </w:tblPr>
      <w:tblGrid>
        <w:gridCol w:w="5579"/>
        <w:gridCol w:w="8370"/>
      </w:tblGrid>
      <w:tr w:rsidR="002E39F3" w:rsidRPr="001C4743" w14:paraId="4E7FB840" w14:textId="77777777" w:rsidTr="00091E67">
        <w:tc>
          <w:tcPr>
            <w:tcW w:w="5579" w:type="dxa"/>
            <w:shd w:val="clear" w:color="auto" w:fill="DEEAF6" w:themeFill="accent1" w:themeFillTint="33"/>
          </w:tcPr>
          <w:p w14:paraId="45BFE334" w14:textId="77777777" w:rsidR="002E39F3" w:rsidRPr="001C4743" w:rsidRDefault="002E39F3" w:rsidP="00091E67">
            <w:pPr>
              <w:jc w:val="center"/>
              <w:rPr>
                <w:b/>
                <w:bCs/>
              </w:rPr>
            </w:pPr>
            <w:r w:rsidRPr="001C4743">
              <w:rPr>
                <w:b/>
                <w:bCs/>
              </w:rPr>
              <w:t>Fraud</w:t>
            </w:r>
          </w:p>
        </w:tc>
        <w:tc>
          <w:tcPr>
            <w:tcW w:w="8370" w:type="dxa"/>
            <w:shd w:val="clear" w:color="auto" w:fill="DEEAF6" w:themeFill="accent1" w:themeFillTint="33"/>
          </w:tcPr>
          <w:p w14:paraId="6D7C240B" w14:textId="77777777" w:rsidR="002E39F3" w:rsidRPr="001C4743" w:rsidRDefault="002E39F3" w:rsidP="00091E67">
            <w:pPr>
              <w:jc w:val="center"/>
              <w:rPr>
                <w:b/>
                <w:bCs/>
              </w:rPr>
            </w:pPr>
            <w:r w:rsidRPr="001C4743">
              <w:rPr>
                <w:b/>
                <w:bCs/>
              </w:rPr>
              <w:t>Bribery</w:t>
            </w:r>
          </w:p>
        </w:tc>
      </w:tr>
      <w:tr w:rsidR="002E39F3" w:rsidRPr="001C4743" w14:paraId="7C7E84A0" w14:textId="77777777" w:rsidTr="00091E67">
        <w:tc>
          <w:tcPr>
            <w:tcW w:w="13949" w:type="dxa"/>
            <w:gridSpan w:val="2"/>
            <w:shd w:val="clear" w:color="auto" w:fill="BDD6EE" w:themeFill="accent1" w:themeFillTint="66"/>
          </w:tcPr>
          <w:p w14:paraId="14CC4BA4" w14:textId="77777777" w:rsidR="002E39F3" w:rsidRPr="001C4743" w:rsidRDefault="002E39F3" w:rsidP="00091E67">
            <w:pPr>
              <w:rPr>
                <w:b/>
              </w:rPr>
            </w:pPr>
            <w:r w:rsidRPr="001C4743">
              <w:rPr>
                <w:rFonts w:cstheme="minorHAnsi"/>
                <w:b/>
                <w:lang w:val="en-GB"/>
              </w:rPr>
              <w:t>NAURU</w:t>
            </w:r>
          </w:p>
        </w:tc>
      </w:tr>
      <w:tr w:rsidR="002E39F3" w:rsidRPr="001C4743" w14:paraId="34A5D002" w14:textId="77777777" w:rsidTr="00091E67">
        <w:tc>
          <w:tcPr>
            <w:tcW w:w="13949" w:type="dxa"/>
            <w:gridSpan w:val="2"/>
          </w:tcPr>
          <w:p w14:paraId="1CB2FB38" w14:textId="77777777" w:rsidR="002E39F3" w:rsidRPr="001C4743" w:rsidRDefault="002E39F3" w:rsidP="00091E67">
            <w:pPr>
              <w:rPr>
                <w:b/>
              </w:rPr>
            </w:pPr>
            <w:r w:rsidRPr="001C4743">
              <w:rPr>
                <w:b/>
              </w:rPr>
              <w:t>Common defences</w:t>
            </w:r>
          </w:p>
          <w:p w14:paraId="195C4805" w14:textId="77777777" w:rsidR="002E39F3" w:rsidRPr="00A233D9" w:rsidRDefault="002E39F3" w:rsidP="00091E67">
            <w:pPr>
              <w:ind w:left="49" w:right="171"/>
              <w:rPr>
                <w:b/>
                <w:color w:val="FF3399"/>
              </w:rPr>
            </w:pPr>
            <w:r w:rsidRPr="00A233D9">
              <w:rPr>
                <w:b/>
                <w:color w:val="FF3399"/>
              </w:rPr>
              <w:t>s 29 (aiding, abetting, counselling and procuring)</w:t>
            </w:r>
          </w:p>
          <w:p w14:paraId="0443B5E5" w14:textId="77777777" w:rsidR="002E39F3" w:rsidRPr="001C4743" w:rsidRDefault="002E39F3" w:rsidP="00091E67">
            <w:r w:rsidRPr="001C4743">
              <w:rPr>
                <w:color w:val="002060"/>
              </w:rPr>
              <w:t>- if before an offence is committed with another offender, the person terminates their involvement and takes all reasonable steps to prevent the commission of the offence.</w:t>
            </w:r>
          </w:p>
        </w:tc>
      </w:tr>
      <w:tr w:rsidR="002E39F3" w:rsidRPr="001C4743" w14:paraId="21B0AA3E" w14:textId="77777777" w:rsidTr="00091E67">
        <w:tc>
          <w:tcPr>
            <w:tcW w:w="5579" w:type="dxa"/>
          </w:tcPr>
          <w:p w14:paraId="5829B0F2" w14:textId="77777777" w:rsidR="002E39F3" w:rsidRPr="00A233D9" w:rsidRDefault="002E39F3" w:rsidP="00091E67">
            <w:pPr>
              <w:rPr>
                <w:b/>
                <w:color w:val="ED7D31" w:themeColor="accent2"/>
                <w:sz w:val="21"/>
                <w:szCs w:val="21"/>
              </w:rPr>
            </w:pPr>
            <w:r w:rsidRPr="00A233D9">
              <w:rPr>
                <w:b/>
                <w:color w:val="ED7D31" w:themeColor="accent2"/>
                <w:sz w:val="21"/>
                <w:szCs w:val="21"/>
              </w:rPr>
              <w:t>s 166 (definition of deception)</w:t>
            </w:r>
          </w:p>
          <w:p w14:paraId="5276140C" w14:textId="77777777" w:rsidR="002E39F3" w:rsidRPr="001C4743" w:rsidRDefault="002E39F3" w:rsidP="00091E67">
            <w:pPr>
              <w:rPr>
                <w:color w:val="002060"/>
                <w:sz w:val="21"/>
                <w:szCs w:val="21"/>
              </w:rPr>
            </w:pPr>
            <w:r w:rsidRPr="001C4743">
              <w:rPr>
                <w:color w:val="002060"/>
                <w:sz w:val="21"/>
                <w:szCs w:val="21"/>
              </w:rPr>
              <w:t>- No express defences</w:t>
            </w:r>
          </w:p>
          <w:p w14:paraId="16EBEBED" w14:textId="77777777" w:rsidR="002E39F3" w:rsidRPr="001C4743" w:rsidRDefault="002E39F3" w:rsidP="00091E67">
            <w:pPr>
              <w:rPr>
                <w:color w:val="00B050"/>
                <w:sz w:val="21"/>
                <w:szCs w:val="21"/>
                <w:highlight w:val="yellow"/>
              </w:rPr>
            </w:pPr>
          </w:p>
          <w:p w14:paraId="73C69539" w14:textId="77777777" w:rsidR="002E39F3" w:rsidRPr="00A233D9" w:rsidRDefault="002E39F3" w:rsidP="00091E67">
            <w:pPr>
              <w:rPr>
                <w:b/>
                <w:color w:val="ED7D31" w:themeColor="accent2"/>
                <w:sz w:val="21"/>
                <w:szCs w:val="21"/>
              </w:rPr>
            </w:pPr>
            <w:r w:rsidRPr="00A233D9">
              <w:rPr>
                <w:b/>
                <w:color w:val="ED7D31" w:themeColor="accent2"/>
                <w:sz w:val="21"/>
                <w:szCs w:val="21"/>
              </w:rPr>
              <w:t>s 167 (obtaining property be deception)</w:t>
            </w:r>
          </w:p>
          <w:p w14:paraId="24579967" w14:textId="77777777" w:rsidR="002E39F3" w:rsidRPr="001C4743" w:rsidRDefault="002E39F3" w:rsidP="00091E67">
            <w:pPr>
              <w:rPr>
                <w:sz w:val="21"/>
                <w:szCs w:val="21"/>
              </w:rPr>
            </w:pPr>
            <w:r w:rsidRPr="001C4743">
              <w:rPr>
                <w:color w:val="002060"/>
                <w:sz w:val="21"/>
                <w:szCs w:val="21"/>
              </w:rPr>
              <w:t>- No express defences</w:t>
            </w:r>
          </w:p>
          <w:p w14:paraId="4FA4DB42" w14:textId="77777777" w:rsidR="002E39F3" w:rsidRPr="001C4743" w:rsidRDefault="002E39F3" w:rsidP="00091E67">
            <w:pPr>
              <w:rPr>
                <w:sz w:val="21"/>
                <w:szCs w:val="21"/>
              </w:rPr>
            </w:pPr>
          </w:p>
          <w:p w14:paraId="027C60D3" w14:textId="77777777" w:rsidR="002E39F3" w:rsidRPr="00A233D9" w:rsidRDefault="002E39F3" w:rsidP="00091E67">
            <w:pPr>
              <w:rPr>
                <w:b/>
                <w:color w:val="ED7D31" w:themeColor="accent2"/>
                <w:sz w:val="21"/>
                <w:szCs w:val="21"/>
              </w:rPr>
            </w:pPr>
            <w:r w:rsidRPr="00A233D9">
              <w:rPr>
                <w:b/>
                <w:color w:val="ED7D31" w:themeColor="accent2"/>
                <w:sz w:val="21"/>
                <w:szCs w:val="21"/>
              </w:rPr>
              <w:t>s 168 (obtaining financial advantage or causing financial disadvantage by deception)</w:t>
            </w:r>
          </w:p>
          <w:p w14:paraId="789B3D11" w14:textId="77777777" w:rsidR="002E39F3" w:rsidRPr="001C4743" w:rsidRDefault="002E39F3" w:rsidP="00091E67">
            <w:pPr>
              <w:rPr>
                <w:sz w:val="21"/>
                <w:szCs w:val="21"/>
              </w:rPr>
            </w:pPr>
            <w:r w:rsidRPr="001C4743">
              <w:rPr>
                <w:color w:val="002060"/>
                <w:sz w:val="21"/>
                <w:szCs w:val="21"/>
              </w:rPr>
              <w:t>- No express defences</w:t>
            </w:r>
          </w:p>
          <w:p w14:paraId="76829AC7" w14:textId="77777777" w:rsidR="002E39F3" w:rsidRPr="001C4743" w:rsidRDefault="002E39F3" w:rsidP="00091E67">
            <w:pPr>
              <w:rPr>
                <w:sz w:val="21"/>
                <w:szCs w:val="21"/>
              </w:rPr>
            </w:pPr>
          </w:p>
          <w:p w14:paraId="0B78C0E7" w14:textId="77777777" w:rsidR="002E39F3" w:rsidRPr="00A233D9" w:rsidRDefault="002E39F3" w:rsidP="00091E67">
            <w:pPr>
              <w:rPr>
                <w:b/>
                <w:sz w:val="21"/>
                <w:szCs w:val="21"/>
              </w:rPr>
            </w:pPr>
            <w:r w:rsidRPr="00A233D9">
              <w:rPr>
                <w:b/>
                <w:color w:val="ED7D31" w:themeColor="accent2"/>
                <w:sz w:val="21"/>
                <w:szCs w:val="21"/>
              </w:rPr>
              <w:t>s 179 (embezzlement)</w:t>
            </w:r>
          </w:p>
          <w:p w14:paraId="328D1418" w14:textId="77777777" w:rsidR="002E39F3" w:rsidRPr="001C4743" w:rsidRDefault="002E39F3" w:rsidP="00091E67">
            <w:pPr>
              <w:rPr>
                <w:sz w:val="21"/>
                <w:szCs w:val="21"/>
              </w:rPr>
            </w:pPr>
            <w:r w:rsidRPr="001C4743">
              <w:rPr>
                <w:color w:val="002060"/>
                <w:sz w:val="21"/>
                <w:szCs w:val="21"/>
              </w:rPr>
              <w:t>- No express defences</w:t>
            </w:r>
          </w:p>
        </w:tc>
        <w:tc>
          <w:tcPr>
            <w:tcW w:w="8370" w:type="dxa"/>
          </w:tcPr>
          <w:p w14:paraId="69489CB5" w14:textId="77777777" w:rsidR="002E39F3" w:rsidRPr="001C4743" w:rsidRDefault="002E39F3" w:rsidP="00091E67">
            <w:pPr>
              <w:rPr>
                <w:sz w:val="21"/>
                <w:szCs w:val="21"/>
              </w:rPr>
            </w:pPr>
            <w:r w:rsidRPr="00A233D9">
              <w:rPr>
                <w:b/>
                <w:color w:val="ED7D31" w:themeColor="accent2"/>
                <w:sz w:val="21"/>
                <w:szCs w:val="21"/>
              </w:rPr>
              <w:t>s 173 (bribery)</w:t>
            </w:r>
            <w:r w:rsidRPr="001C4743">
              <w:rPr>
                <w:sz w:val="21"/>
                <w:szCs w:val="21"/>
              </w:rPr>
              <w:br/>
            </w:r>
            <w:r w:rsidRPr="001C4743">
              <w:rPr>
                <w:color w:val="002060"/>
                <w:sz w:val="21"/>
                <w:szCs w:val="21"/>
              </w:rPr>
              <w:t>- No express defences</w:t>
            </w:r>
          </w:p>
        </w:tc>
      </w:tr>
    </w:tbl>
    <w:p w14:paraId="117FC1E0" w14:textId="77777777" w:rsidR="00E760A5" w:rsidRPr="00E760A5" w:rsidRDefault="00E760A5" w:rsidP="00E760A5">
      <w:pPr>
        <w:jc w:val="both"/>
        <w:rPr>
          <w:smallCaps/>
          <w:color w:val="002060"/>
          <w:sz w:val="32"/>
          <w:szCs w:val="32"/>
        </w:rPr>
        <w:sectPr w:rsidR="00E760A5" w:rsidRPr="00E760A5" w:rsidSect="00C13D33">
          <w:headerReference w:type="default" r:id="rId25"/>
          <w:footerReference w:type="default" r:id="rId26"/>
          <w:pgSz w:w="16840" w:h="11907" w:orient="landscape" w:code="9"/>
          <w:pgMar w:top="1440" w:right="1440" w:bottom="1440" w:left="1440" w:header="397" w:footer="516" w:gutter="0"/>
          <w:cols w:space="708"/>
          <w:docGrid w:linePitch="360"/>
        </w:sectPr>
      </w:pPr>
    </w:p>
    <w:p w14:paraId="6D3D6E70" w14:textId="77777777" w:rsidR="00E760A5" w:rsidRPr="002D705B" w:rsidRDefault="00E760A5" w:rsidP="002D705B">
      <w:pPr>
        <w:pStyle w:val="Heading3"/>
        <w:pBdr>
          <w:bottom w:val="single" w:sz="4" w:space="1" w:color="auto"/>
        </w:pBdr>
        <w:rPr>
          <w:rFonts w:asciiTheme="minorHAnsi" w:eastAsiaTheme="minorEastAsia" w:hAnsiTheme="minorHAnsi" w:cstheme="minorBidi"/>
          <w:bCs w:val="0"/>
          <w:color w:val="002060"/>
          <w:kern w:val="32"/>
          <w:sz w:val="28"/>
          <w:szCs w:val="28"/>
          <w:lang w:val="en-US" w:eastAsia="en-US"/>
        </w:rPr>
      </w:pPr>
      <w:bookmarkStart w:id="15" w:name="_Chapter_4:_Evidentiary"/>
      <w:bookmarkEnd w:id="15"/>
      <w:r w:rsidRPr="002D705B">
        <w:rPr>
          <w:rFonts w:asciiTheme="minorHAnsi" w:eastAsiaTheme="minorEastAsia" w:hAnsiTheme="minorHAnsi" w:cstheme="minorBidi"/>
          <w:bCs w:val="0"/>
          <w:color w:val="002060"/>
          <w:kern w:val="32"/>
          <w:sz w:val="28"/>
          <w:szCs w:val="28"/>
          <w:lang w:val="en-US" w:eastAsia="en-US"/>
        </w:rPr>
        <w:lastRenderedPageBreak/>
        <w:t>Chapter 4: Evidentiary issues</w:t>
      </w:r>
    </w:p>
    <w:p w14:paraId="68C2A423" w14:textId="77777777" w:rsidR="00E760A5" w:rsidRPr="00E760A5" w:rsidRDefault="00E760A5" w:rsidP="00E760A5">
      <w:pPr>
        <w:spacing w:after="0" w:line="240" w:lineRule="auto"/>
        <w:rPr>
          <w:rFonts w:eastAsiaTheme="minorEastAsia" w:cs="Times New Roman"/>
          <w:sz w:val="23"/>
          <w:szCs w:val="24"/>
          <w:lang w:val="en-US"/>
        </w:rPr>
      </w:pPr>
    </w:p>
    <w:p w14:paraId="0E1FD0D3" w14:textId="77777777" w:rsidR="00E760A5" w:rsidRPr="00E760A5" w:rsidRDefault="00E760A5" w:rsidP="00E760A5">
      <w:pPr>
        <w:spacing w:after="0" w:line="240" w:lineRule="auto"/>
        <w:rPr>
          <w:rFonts w:eastAsiaTheme="minorEastAsia" w:cs="Times New Roman"/>
          <w:sz w:val="23"/>
          <w:szCs w:val="24"/>
          <w:lang w:val="en-US"/>
        </w:rPr>
      </w:pPr>
      <w:r w:rsidRPr="00E760A5">
        <w:rPr>
          <w:rFonts w:eastAsiaTheme="minorEastAsia" w:cs="Times New Roman"/>
          <w:sz w:val="23"/>
          <w:szCs w:val="24"/>
          <w:lang w:val="en-US"/>
        </w:rPr>
        <w:t xml:space="preserve">From the PJIP needs assessment and ongoing discussions with Partner Courts, the following evidentiary issues were identified. </w:t>
      </w:r>
    </w:p>
    <w:p w14:paraId="759AD6A9" w14:textId="77777777" w:rsidR="00E760A5" w:rsidRPr="00E760A5" w:rsidRDefault="00E760A5" w:rsidP="00E760A5">
      <w:pPr>
        <w:spacing w:after="0" w:line="240" w:lineRule="auto"/>
        <w:rPr>
          <w:rFonts w:eastAsiaTheme="minorEastAsia" w:cs="Times New Roman"/>
          <w:sz w:val="23"/>
          <w:szCs w:val="24"/>
          <w:lang w:val="en-US"/>
        </w:rPr>
      </w:pPr>
    </w:p>
    <w:p w14:paraId="502A1172" w14:textId="77777777" w:rsidR="00E760A5" w:rsidRPr="00E760A5" w:rsidRDefault="00E760A5" w:rsidP="00E760A5">
      <w:pPr>
        <w:spacing w:after="0" w:line="240" w:lineRule="auto"/>
        <w:rPr>
          <w:rFonts w:eastAsiaTheme="minorEastAsia" w:cs="Times New Roman"/>
          <w:sz w:val="23"/>
          <w:szCs w:val="24"/>
          <w:lang w:val="en-US"/>
        </w:rPr>
      </w:pPr>
      <w:r w:rsidRPr="00E760A5">
        <w:rPr>
          <w:rFonts w:eastAsiaTheme="minorEastAsia" w:cs="Times New Roman"/>
          <w:sz w:val="23"/>
          <w:szCs w:val="24"/>
          <w:lang w:val="en-US"/>
        </w:rPr>
        <w:t xml:space="preserve">A summary of the similarities and differences between the jurisdictions are discussed below. </w:t>
      </w:r>
    </w:p>
    <w:p w14:paraId="78EC2C96" w14:textId="77777777" w:rsidR="00E760A5" w:rsidRPr="00E760A5" w:rsidRDefault="00E760A5" w:rsidP="00E760A5">
      <w:pPr>
        <w:spacing w:after="0" w:line="240" w:lineRule="auto"/>
        <w:rPr>
          <w:rFonts w:eastAsiaTheme="minorEastAsia" w:cs="Times New Roman"/>
          <w:sz w:val="23"/>
          <w:szCs w:val="24"/>
          <w:lang w:val="en-US"/>
        </w:rPr>
      </w:pPr>
    </w:p>
    <w:p w14:paraId="17775F18" w14:textId="77777777" w:rsidR="00E760A5" w:rsidRPr="007B738B" w:rsidRDefault="00E760A5" w:rsidP="00E760A5">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t>Exceptions to Hearsay – Bankers’ books &amp; business records</w:t>
      </w:r>
    </w:p>
    <w:p w14:paraId="5987E513" w14:textId="77777777" w:rsidR="00E760A5" w:rsidRPr="00E760A5" w:rsidRDefault="00E760A5" w:rsidP="00E760A5">
      <w:pPr>
        <w:spacing w:after="0" w:line="240" w:lineRule="auto"/>
        <w:jc w:val="both"/>
        <w:rPr>
          <w:rFonts w:eastAsia="Times New Roman" w:cstheme="minorHAnsi"/>
          <w:iCs/>
          <w:lang w:eastAsia="en-AU"/>
        </w:rPr>
      </w:pPr>
    </w:p>
    <w:p w14:paraId="4D6BDD12" w14:textId="77777777" w:rsidR="00E760A5" w:rsidRPr="00E760A5" w:rsidRDefault="00E760A5" w:rsidP="00E760A5">
      <w:pPr>
        <w:spacing w:after="0" w:line="240" w:lineRule="auto"/>
        <w:jc w:val="both"/>
        <w:rPr>
          <w:rFonts w:eastAsia="Times New Roman" w:cstheme="minorHAnsi"/>
          <w:iCs/>
          <w:lang w:eastAsia="en-AU"/>
        </w:rPr>
      </w:pPr>
      <w:r w:rsidRPr="00E760A5">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3E0CED35" w14:textId="77777777" w:rsidR="00E760A5" w:rsidRPr="00E760A5" w:rsidRDefault="00E760A5" w:rsidP="00E760A5">
      <w:pPr>
        <w:spacing w:after="0" w:line="240" w:lineRule="auto"/>
        <w:jc w:val="both"/>
        <w:rPr>
          <w:rFonts w:eastAsia="Times New Roman" w:cstheme="minorHAnsi"/>
          <w:iCs/>
          <w:lang w:eastAsia="en-AU"/>
        </w:rPr>
      </w:pPr>
    </w:p>
    <w:p w14:paraId="10F4D2CA" w14:textId="77777777" w:rsidR="00E760A5" w:rsidRPr="00E760A5" w:rsidRDefault="00E760A5" w:rsidP="00E760A5">
      <w:pPr>
        <w:spacing w:after="0" w:line="240" w:lineRule="auto"/>
        <w:jc w:val="both"/>
        <w:rPr>
          <w:rFonts w:eastAsia="Times New Roman" w:cstheme="minorHAnsi"/>
          <w:iCs/>
          <w:lang w:eastAsia="en-AU"/>
        </w:rPr>
      </w:pPr>
      <w:r w:rsidRPr="00E760A5">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1B473C44" w14:textId="77777777" w:rsidR="00E760A5" w:rsidRPr="00E760A5" w:rsidRDefault="00E760A5" w:rsidP="00E760A5">
      <w:pPr>
        <w:spacing w:after="0" w:line="240" w:lineRule="auto"/>
        <w:jc w:val="both"/>
        <w:rPr>
          <w:rFonts w:eastAsia="Times New Roman" w:cstheme="minorHAnsi"/>
          <w:iCs/>
          <w:lang w:eastAsia="en-AU"/>
        </w:rPr>
      </w:pPr>
    </w:p>
    <w:p w14:paraId="16DFCEFA" w14:textId="77777777" w:rsidR="00E760A5" w:rsidRPr="00E760A5" w:rsidRDefault="00E760A5" w:rsidP="00E760A5">
      <w:pPr>
        <w:spacing w:after="0" w:line="240" w:lineRule="auto"/>
        <w:jc w:val="both"/>
        <w:rPr>
          <w:rFonts w:eastAsia="Times New Roman" w:cstheme="minorHAnsi"/>
          <w:iCs/>
          <w:lang w:val="en-GB" w:eastAsia="en-AU"/>
        </w:rPr>
      </w:pPr>
      <w:r w:rsidRPr="00E760A5">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E760A5">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2314113B" w14:textId="77777777" w:rsidR="00E760A5" w:rsidRPr="00E760A5" w:rsidRDefault="00E760A5" w:rsidP="00E760A5">
      <w:pPr>
        <w:spacing w:after="0" w:line="240" w:lineRule="auto"/>
        <w:jc w:val="both"/>
        <w:rPr>
          <w:rFonts w:eastAsia="Times New Roman" w:cstheme="minorHAnsi"/>
          <w:iCs/>
          <w:lang w:val="en-GB" w:eastAsia="en-AU"/>
        </w:rPr>
      </w:pPr>
    </w:p>
    <w:p w14:paraId="53E5D80D" w14:textId="77777777" w:rsidR="00E760A5" w:rsidRPr="00E760A5" w:rsidRDefault="00E760A5" w:rsidP="00E760A5">
      <w:pPr>
        <w:spacing w:after="0" w:line="240" w:lineRule="auto"/>
        <w:jc w:val="both"/>
        <w:rPr>
          <w:rFonts w:eastAsia="Times New Roman" w:cstheme="minorHAnsi"/>
          <w:iCs/>
          <w:lang w:val="en-GB" w:eastAsia="en-AU"/>
        </w:rPr>
      </w:pPr>
      <w:r w:rsidRPr="00E760A5">
        <w:rPr>
          <w:rFonts w:eastAsia="Times New Roman" w:cstheme="minorHAnsi"/>
          <w:iCs/>
          <w:lang w:eastAsia="en-AU"/>
        </w:rPr>
        <w:t>Papua New Guinea</w:t>
      </w:r>
      <w:r w:rsidRPr="00E760A5">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E760A5">
        <w:rPr>
          <w:rFonts w:eastAsia="Times New Roman" w:cstheme="minorHAnsi"/>
          <w:iCs/>
          <w:lang w:eastAsia="en-AU"/>
        </w:rPr>
        <w:t xml:space="preserve">Papua New Guinea </w:t>
      </w:r>
      <w:r w:rsidRPr="00E760A5">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339E5FD6" w14:textId="77777777" w:rsidR="00E760A5" w:rsidRPr="00E760A5" w:rsidRDefault="00E760A5" w:rsidP="00E760A5">
      <w:pPr>
        <w:spacing w:after="0" w:line="240" w:lineRule="auto"/>
        <w:jc w:val="both"/>
        <w:rPr>
          <w:rFonts w:eastAsia="Times New Roman" w:cstheme="minorHAnsi"/>
          <w:iCs/>
          <w:lang w:val="en-GB" w:eastAsia="en-AU"/>
        </w:rPr>
      </w:pPr>
    </w:p>
    <w:p w14:paraId="5DCF6AE9" w14:textId="77777777" w:rsidR="00E760A5" w:rsidRPr="00E760A5" w:rsidRDefault="00E760A5" w:rsidP="00E760A5">
      <w:pPr>
        <w:spacing w:after="0" w:line="240" w:lineRule="auto"/>
        <w:jc w:val="both"/>
        <w:rPr>
          <w:rFonts w:eastAsia="Times New Roman" w:cstheme="minorHAnsi"/>
          <w:iCs/>
          <w:lang w:eastAsia="en-AU"/>
        </w:rPr>
      </w:pPr>
      <w:r w:rsidRPr="00E760A5">
        <w:rPr>
          <w:rFonts w:eastAsia="Times New Roman"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E760A5">
        <w:rPr>
          <w:rFonts w:eastAsia="Times New Roman" w:cstheme="minorHAnsi"/>
          <w:iCs/>
          <w:vertAlign w:val="superscript"/>
          <w:lang w:eastAsia="en-AU"/>
        </w:rPr>
        <w:footnoteReference w:id="5"/>
      </w:r>
      <w:r w:rsidRPr="00E760A5">
        <w:rPr>
          <w:rFonts w:eastAsia="Times New Roman" w:cstheme="minorHAnsi"/>
          <w:iCs/>
          <w:lang w:eastAsia="en-AU"/>
        </w:rPr>
        <w:t xml:space="preserve"> </w:t>
      </w:r>
    </w:p>
    <w:p w14:paraId="79454222" w14:textId="77777777" w:rsidR="00E760A5" w:rsidRPr="00E760A5" w:rsidRDefault="00E760A5" w:rsidP="00E760A5">
      <w:pPr>
        <w:spacing w:after="0" w:line="240" w:lineRule="auto"/>
        <w:jc w:val="both"/>
        <w:rPr>
          <w:rFonts w:eastAsia="Times New Roman" w:cstheme="minorHAnsi"/>
          <w:lang w:eastAsia="en-AU"/>
        </w:rPr>
      </w:pPr>
    </w:p>
    <w:p w14:paraId="71071C38" w14:textId="77777777" w:rsidR="00E760A5" w:rsidRPr="007B738B" w:rsidRDefault="00E760A5" w:rsidP="00E760A5">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lastRenderedPageBreak/>
        <w:t>Expert Evidence</w:t>
      </w:r>
    </w:p>
    <w:p w14:paraId="38D27293"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E760A5">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E760A5">
        <w:rPr>
          <w:rFonts w:eastAsia="Times New Roman" w:cstheme="minorHAnsi"/>
          <w:color w:val="000000" w:themeColor="text1"/>
          <w:lang w:eastAsia="en-AU"/>
        </w:rPr>
        <w:t>Federated States of Micronesia, Palau, Republic of Marshall Islands, Samoa, Solomon Islands, Tokelau and Tonga</w:t>
      </w:r>
      <w:r w:rsidRPr="00E760A5">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E760A5">
        <w:rPr>
          <w:rFonts w:eastAsia="Times New Roman" w:cstheme="minorHAnsi"/>
          <w:color w:val="000000" w:themeColor="text1"/>
          <w:lang w:eastAsia="en-AU"/>
        </w:rPr>
        <w:t>Tokelau,</w:t>
      </w:r>
      <w:r w:rsidRPr="00E760A5">
        <w:rPr>
          <w:rFonts w:eastAsia="Times New Roman" w:cstheme="minorHAnsi"/>
          <w:lang w:eastAsia="en-AU"/>
        </w:rPr>
        <w:t xml:space="preserve"> the common law exception is codified in the relevant </w:t>
      </w:r>
      <w:r w:rsidRPr="00E760A5">
        <w:rPr>
          <w:rFonts w:eastAsia="Times New Roman" w:cstheme="minorHAnsi"/>
          <w:color w:val="000000" w:themeColor="text1"/>
          <w:lang w:eastAsia="en-AU"/>
        </w:rPr>
        <w:t xml:space="preserve">statute (Samoa, Solomon Islands, Tonga) or court rules (Federated States of Micronesia, Palau, Republic of Marshall Islands). </w:t>
      </w:r>
    </w:p>
    <w:p w14:paraId="7C825055" w14:textId="77777777" w:rsidR="00E760A5" w:rsidRPr="00E760A5" w:rsidRDefault="00E760A5" w:rsidP="00E760A5">
      <w:pPr>
        <w:spacing w:after="0" w:line="240" w:lineRule="auto"/>
        <w:jc w:val="both"/>
        <w:rPr>
          <w:rFonts w:eastAsia="Times New Roman" w:cstheme="minorHAnsi"/>
          <w:color w:val="000000" w:themeColor="text1"/>
          <w:lang w:eastAsia="en-AU"/>
        </w:rPr>
      </w:pPr>
    </w:p>
    <w:p w14:paraId="2E50D267"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E760A5">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6DA48744" w14:textId="77777777" w:rsidR="00E760A5" w:rsidRPr="00E760A5" w:rsidRDefault="00E760A5" w:rsidP="00E760A5">
      <w:pPr>
        <w:spacing w:after="0" w:line="240" w:lineRule="auto"/>
        <w:jc w:val="both"/>
        <w:rPr>
          <w:rFonts w:eastAsia="Times New Roman" w:cstheme="minorHAnsi"/>
          <w:color w:val="000000" w:themeColor="text1"/>
          <w:lang w:eastAsia="en-AU"/>
        </w:rPr>
      </w:pPr>
    </w:p>
    <w:p w14:paraId="5BE63157"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E760A5">
        <w:rPr>
          <w:rFonts w:eastAsia="Times New Roman"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E760A5">
        <w:rPr>
          <w:rFonts w:eastAsia="Times New Roman" w:cstheme="minorHAnsi"/>
          <w:color w:val="000000" w:themeColor="text1"/>
          <w:vertAlign w:val="superscript"/>
          <w:lang w:eastAsia="en-AU"/>
        </w:rPr>
        <w:footnoteReference w:id="6"/>
      </w:r>
    </w:p>
    <w:p w14:paraId="28FFB757" w14:textId="77777777" w:rsidR="00E760A5" w:rsidRPr="00E760A5" w:rsidRDefault="00E760A5" w:rsidP="00E760A5">
      <w:pPr>
        <w:spacing w:after="0" w:line="240" w:lineRule="auto"/>
        <w:jc w:val="both"/>
        <w:rPr>
          <w:rFonts w:eastAsia="Times New Roman" w:cstheme="minorHAnsi"/>
          <w:color w:val="000000" w:themeColor="text1"/>
          <w:lang w:eastAsia="en-AU"/>
        </w:rPr>
      </w:pPr>
    </w:p>
    <w:p w14:paraId="75294B2F" w14:textId="77777777" w:rsidR="00E760A5" w:rsidRPr="007B738B" w:rsidRDefault="00E760A5" w:rsidP="00E760A5">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fldChar w:fldCharType="begin"/>
      </w:r>
      <w:r w:rsidRPr="007B738B">
        <w:rPr>
          <w:rFonts w:eastAsiaTheme="minorEastAsia"/>
          <w:b/>
          <w:color w:val="002060"/>
          <w:kern w:val="32"/>
          <w:sz w:val="28"/>
          <w:szCs w:val="28"/>
          <w:lang w:val="en-US"/>
        </w:rPr>
        <w:instrText xml:space="preserve"> HYPERLINK  \l "Admissco" </w:instrText>
      </w:r>
      <w:r w:rsidRPr="007B738B">
        <w:rPr>
          <w:rFonts w:eastAsiaTheme="minorEastAsia"/>
          <w:b/>
          <w:color w:val="002060"/>
          <w:kern w:val="32"/>
          <w:sz w:val="28"/>
          <w:szCs w:val="28"/>
          <w:lang w:val="en-US"/>
        </w:rPr>
      </w:r>
      <w:r w:rsidRPr="007B738B">
        <w:rPr>
          <w:rFonts w:eastAsiaTheme="minorEastAsia"/>
          <w:b/>
          <w:color w:val="002060"/>
          <w:kern w:val="32"/>
          <w:sz w:val="28"/>
          <w:szCs w:val="28"/>
          <w:lang w:val="en-US"/>
        </w:rPr>
        <w:fldChar w:fldCharType="separate"/>
      </w:r>
      <w:r w:rsidRPr="007B738B">
        <w:rPr>
          <w:rFonts w:eastAsiaTheme="minorEastAsia"/>
          <w:b/>
          <w:color w:val="002060"/>
          <w:kern w:val="32"/>
          <w:sz w:val="28"/>
          <w:szCs w:val="28"/>
          <w:lang w:val="en-US"/>
        </w:rPr>
        <w:t>Evidence Admissible Against Co-</w:t>
      </w:r>
      <w:proofErr w:type="gramStart"/>
      <w:r w:rsidRPr="007B738B">
        <w:rPr>
          <w:rFonts w:eastAsiaTheme="minorEastAsia"/>
          <w:b/>
          <w:color w:val="002060"/>
          <w:kern w:val="32"/>
          <w:sz w:val="28"/>
          <w:szCs w:val="28"/>
          <w:lang w:val="en-US"/>
        </w:rPr>
        <w:t>accused</w:t>
      </w:r>
      <w:proofErr w:type="gramEnd"/>
      <w:r w:rsidRPr="007B738B">
        <w:rPr>
          <w:rFonts w:eastAsiaTheme="minorEastAsia"/>
          <w:b/>
          <w:color w:val="002060"/>
          <w:kern w:val="32"/>
          <w:sz w:val="28"/>
          <w:szCs w:val="28"/>
          <w:lang w:val="en-US"/>
        </w:rPr>
        <w:t xml:space="preserve"> Defendants</w:t>
      </w:r>
    </w:p>
    <w:p w14:paraId="4C364E52"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7B738B">
        <w:rPr>
          <w:rFonts w:eastAsiaTheme="minorEastAsia"/>
          <w:b/>
          <w:color w:val="002060"/>
          <w:kern w:val="32"/>
          <w:sz w:val="28"/>
          <w:szCs w:val="28"/>
          <w:lang w:val="en-US"/>
        </w:rPr>
        <w:fldChar w:fldCharType="end"/>
      </w:r>
      <w:r w:rsidRPr="00E760A5">
        <w:rPr>
          <w:rFonts w:eastAsia="Times New Roman"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E760A5">
        <w:rPr>
          <w:rFonts w:eastAsia="Times New Roman" w:cstheme="minorHAnsi"/>
          <w:color w:val="000000" w:themeColor="text1"/>
          <w:vertAlign w:val="superscript"/>
          <w:lang w:eastAsia="en-AU"/>
        </w:rPr>
        <w:footnoteReference w:id="7"/>
      </w:r>
      <w:r w:rsidRPr="00E760A5">
        <w:rPr>
          <w:rFonts w:eastAsia="Times New Roman" w:cstheme="minorHAnsi"/>
          <w:color w:val="000000" w:themeColor="text1"/>
          <w:lang w:eastAsia="en-AU"/>
        </w:rPr>
        <w:t xml:space="preserve"> </w:t>
      </w:r>
    </w:p>
    <w:p w14:paraId="5A67908E" w14:textId="77777777" w:rsidR="00E760A5" w:rsidRPr="00E760A5" w:rsidRDefault="00E760A5" w:rsidP="00E760A5">
      <w:pPr>
        <w:spacing w:after="0" w:line="240" w:lineRule="auto"/>
        <w:jc w:val="both"/>
        <w:rPr>
          <w:rFonts w:eastAsia="Times New Roman" w:cstheme="minorHAnsi"/>
          <w:color w:val="000000" w:themeColor="text1"/>
          <w:lang w:eastAsia="en-AU"/>
        </w:rPr>
      </w:pPr>
    </w:p>
    <w:p w14:paraId="52217F96"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E760A5">
        <w:rPr>
          <w:rFonts w:eastAsia="Times New Roman" w:cstheme="minorHAnsi"/>
          <w:color w:val="000000" w:themeColor="text1"/>
          <w:lang w:eastAsia="en-AU"/>
        </w:rPr>
        <w:t>Regarding the admissibility of evidence against a co-accused, the common law position applies in most jurisdictions.</w:t>
      </w:r>
      <w:r w:rsidRPr="00E760A5">
        <w:rPr>
          <w:rFonts w:eastAsia="Times New Roman" w:cstheme="minorHAnsi"/>
          <w:color w:val="000000" w:themeColor="text1"/>
          <w:vertAlign w:val="superscript"/>
          <w:lang w:eastAsia="en-AU"/>
        </w:rPr>
        <w:footnoteReference w:id="8"/>
      </w:r>
      <w:r w:rsidRPr="00E760A5">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6A287BD3" w14:textId="77777777" w:rsidR="00E760A5" w:rsidRPr="00E760A5" w:rsidRDefault="00E760A5" w:rsidP="00E760A5">
      <w:pPr>
        <w:spacing w:after="0" w:line="240" w:lineRule="auto"/>
        <w:jc w:val="both"/>
        <w:rPr>
          <w:rFonts w:eastAsia="Times New Roman" w:cstheme="minorHAnsi"/>
          <w:color w:val="000000" w:themeColor="text1"/>
          <w:lang w:eastAsia="en-AU"/>
        </w:rPr>
      </w:pPr>
    </w:p>
    <w:p w14:paraId="2E2341CB"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E760A5">
        <w:rPr>
          <w:rFonts w:eastAsia="Times New Roman" w:cstheme="minorHAnsi"/>
          <w:color w:val="000000" w:themeColor="text1"/>
          <w:lang w:eastAsia="en-AU"/>
        </w:rPr>
        <w:t xml:space="preserve">We have been able to identify provisions in five jurisdictions (Papua New Guinea, Samoa, Solomon Islands and Tonga). </w:t>
      </w:r>
    </w:p>
    <w:p w14:paraId="199FD10E" w14:textId="77777777" w:rsidR="00E760A5" w:rsidRPr="00E760A5" w:rsidRDefault="00E760A5" w:rsidP="00E760A5">
      <w:pPr>
        <w:spacing w:after="0" w:line="240" w:lineRule="auto"/>
        <w:jc w:val="both"/>
        <w:rPr>
          <w:rFonts w:eastAsia="Times New Roman" w:cstheme="minorHAnsi"/>
          <w:color w:val="000000" w:themeColor="text1"/>
          <w:lang w:eastAsia="en-AU"/>
        </w:rPr>
      </w:pPr>
    </w:p>
    <w:p w14:paraId="2323C46E"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E760A5">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E760A5">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2E33683C" w14:textId="77777777" w:rsidR="00E760A5" w:rsidRPr="00E760A5" w:rsidRDefault="00E760A5" w:rsidP="00E760A5">
      <w:pPr>
        <w:spacing w:after="0" w:line="240" w:lineRule="auto"/>
        <w:jc w:val="both"/>
        <w:rPr>
          <w:rFonts w:eastAsia="Times New Roman" w:cstheme="minorHAnsi"/>
          <w:lang w:eastAsia="en-AU"/>
        </w:rPr>
      </w:pPr>
    </w:p>
    <w:p w14:paraId="05328916" w14:textId="77777777" w:rsidR="00E760A5" w:rsidRPr="00E760A5" w:rsidRDefault="00E760A5" w:rsidP="00E760A5">
      <w:pPr>
        <w:spacing w:after="0" w:line="240" w:lineRule="auto"/>
        <w:jc w:val="both"/>
        <w:rPr>
          <w:rFonts w:eastAsia="Times New Roman" w:cstheme="minorHAnsi"/>
          <w:lang w:eastAsia="en-AU"/>
        </w:rPr>
      </w:pPr>
      <w:r w:rsidRPr="00E760A5">
        <w:rPr>
          <w:rFonts w:eastAsia="Times New Roman" w:cstheme="minorHAnsi"/>
          <w:lang w:eastAsia="en-AU"/>
        </w:rPr>
        <w:t xml:space="preserve">Comparatively, in </w:t>
      </w:r>
      <w:r w:rsidRPr="00E760A5">
        <w:rPr>
          <w:rFonts w:eastAsia="Times New Roman" w:cstheme="minorHAnsi"/>
          <w:color w:val="000000" w:themeColor="text1"/>
          <w:lang w:eastAsia="en-AU"/>
        </w:rPr>
        <w:t>Papua New Guinea</w:t>
      </w:r>
      <w:r w:rsidRPr="00E760A5">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7EC1C8CF" w14:textId="77777777" w:rsidR="00E760A5" w:rsidRPr="007B738B" w:rsidRDefault="00E760A5" w:rsidP="007B738B">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t>Electronic Evidence</w:t>
      </w:r>
    </w:p>
    <w:p w14:paraId="6B41B9C3" w14:textId="77777777" w:rsidR="00E760A5" w:rsidRPr="00E760A5" w:rsidRDefault="00E760A5" w:rsidP="00E760A5">
      <w:pPr>
        <w:spacing w:after="0" w:line="240" w:lineRule="auto"/>
        <w:jc w:val="both"/>
        <w:rPr>
          <w:rFonts w:eastAsia="Times New Roman" w:cstheme="minorHAnsi"/>
          <w:lang w:eastAsia="en-AU"/>
        </w:rPr>
      </w:pPr>
    </w:p>
    <w:p w14:paraId="538064C0" w14:textId="77777777" w:rsidR="00E760A5" w:rsidRPr="00E760A5" w:rsidRDefault="00E760A5" w:rsidP="00E760A5">
      <w:pPr>
        <w:spacing w:after="0" w:line="240" w:lineRule="auto"/>
        <w:jc w:val="both"/>
        <w:rPr>
          <w:rFonts w:eastAsia="Times New Roman" w:cstheme="minorHAnsi"/>
          <w:lang w:eastAsia="en-AU"/>
        </w:rPr>
      </w:pPr>
      <w:r w:rsidRPr="00E760A5">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E760A5">
        <w:rPr>
          <w:rFonts w:eastAsia="Times New Roman" w:cstheme="minorHAnsi"/>
          <w:i/>
          <w:lang w:eastAsia="en-AU"/>
        </w:rPr>
        <w:t>Electronic Transactions Acts 2021</w:t>
      </w:r>
      <w:r w:rsidRPr="00E760A5">
        <w:rPr>
          <w:rFonts w:eastAsia="Times New Roman" w:cstheme="minorHAnsi"/>
          <w:lang w:eastAsia="en-AU"/>
        </w:rPr>
        <w:t xml:space="preserve"> specifies that the evidential requirements of admissibility and weight provided by the </w:t>
      </w:r>
      <w:r w:rsidRPr="00E760A5">
        <w:rPr>
          <w:rFonts w:eastAsia="Times New Roman" w:cstheme="minorHAnsi"/>
          <w:i/>
          <w:lang w:eastAsia="en-AU"/>
        </w:rPr>
        <w:t>Evidence Ac</w:t>
      </w:r>
      <w:r w:rsidRPr="00E760A5">
        <w:rPr>
          <w:rFonts w:eastAsia="Times New Roman" w:cstheme="minorHAnsi"/>
          <w:lang w:eastAsia="en-AU"/>
        </w:rPr>
        <w:t xml:space="preserve">t apply to electronic records or data messages. In Tonga, the </w:t>
      </w:r>
      <w:r w:rsidRPr="00E760A5">
        <w:rPr>
          <w:rFonts w:eastAsia="Times New Roman" w:cstheme="minorHAnsi"/>
          <w:i/>
          <w:lang w:eastAsia="en-AU"/>
        </w:rPr>
        <w:t>Evidence Act</w:t>
      </w:r>
      <w:r w:rsidRPr="00E760A5">
        <w:rPr>
          <w:rFonts w:eastAsia="Times New Roman" w:cstheme="minorHAnsi"/>
          <w:lang w:eastAsia="en-AU"/>
        </w:rPr>
        <w:t xml:space="preserve"> contains provisions regarding the admissibility, standards and authentication of electronic evidence generally. </w:t>
      </w:r>
    </w:p>
    <w:p w14:paraId="7FA5FDC7" w14:textId="77777777" w:rsidR="00E760A5" w:rsidRPr="00E760A5" w:rsidRDefault="00E760A5" w:rsidP="00E760A5">
      <w:pPr>
        <w:spacing w:after="0" w:line="240" w:lineRule="auto"/>
        <w:jc w:val="both"/>
        <w:rPr>
          <w:rFonts w:eastAsia="Times New Roman" w:cstheme="minorHAnsi"/>
          <w:lang w:eastAsia="en-AU"/>
        </w:rPr>
      </w:pPr>
    </w:p>
    <w:p w14:paraId="1E05A7F1" w14:textId="77777777" w:rsidR="00E760A5" w:rsidRPr="00E760A5" w:rsidRDefault="00E760A5" w:rsidP="00E760A5">
      <w:pPr>
        <w:spacing w:after="0" w:line="240" w:lineRule="auto"/>
        <w:jc w:val="both"/>
        <w:rPr>
          <w:rFonts w:eastAsia="Times New Roman" w:cstheme="minorHAnsi"/>
          <w:lang w:eastAsia="en-AU"/>
        </w:rPr>
      </w:pPr>
      <w:r w:rsidRPr="00E760A5">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E760A5">
        <w:rPr>
          <w:rFonts w:eastAsia="Times New Roman" w:cstheme="minorHAnsi"/>
          <w:i/>
          <w:lang w:eastAsia="en-AU"/>
        </w:rPr>
        <w:t xml:space="preserve">Evidence Act 2003 </w:t>
      </w:r>
      <w:r w:rsidRPr="00E760A5">
        <w:rPr>
          <w:rFonts w:eastAsia="Times New Roman" w:cstheme="minorHAnsi"/>
          <w:lang w:eastAsia="en-AU"/>
        </w:rPr>
        <w:t>contains a provision regarding the ‘[a]</w:t>
      </w:r>
      <w:proofErr w:type="spellStart"/>
      <w:r w:rsidRPr="00E760A5">
        <w:rPr>
          <w:rFonts w:eastAsia="Times New Roman" w:cstheme="minorHAnsi"/>
          <w:lang w:eastAsia="en-AU"/>
        </w:rPr>
        <w:t>dmissibility</w:t>
      </w:r>
      <w:proofErr w:type="spellEnd"/>
      <w:r w:rsidRPr="00E760A5">
        <w:rPr>
          <w:rFonts w:eastAsia="Times New Roman" w:cstheme="minorHAnsi"/>
          <w:lang w:eastAsia="en-AU"/>
        </w:rPr>
        <w:t xml:space="preserve"> of statements produced by computers’. </w:t>
      </w:r>
    </w:p>
    <w:p w14:paraId="5A088AB6" w14:textId="77777777" w:rsidR="00E760A5" w:rsidRPr="00E760A5" w:rsidRDefault="00E760A5" w:rsidP="00E760A5">
      <w:pPr>
        <w:spacing w:after="0" w:line="240" w:lineRule="auto"/>
        <w:jc w:val="both"/>
        <w:rPr>
          <w:rFonts w:eastAsia="Times New Roman" w:cstheme="minorHAnsi"/>
          <w:lang w:eastAsia="en-AU"/>
        </w:rPr>
      </w:pPr>
    </w:p>
    <w:p w14:paraId="14BE50DF" w14:textId="77777777" w:rsidR="00E760A5" w:rsidRPr="00E760A5" w:rsidRDefault="00E760A5" w:rsidP="00E760A5">
      <w:pPr>
        <w:spacing w:after="0" w:line="240" w:lineRule="auto"/>
        <w:jc w:val="both"/>
        <w:rPr>
          <w:rFonts w:eastAsia="Times New Roman" w:cstheme="minorHAnsi"/>
          <w:lang w:eastAsia="en-AU"/>
        </w:rPr>
      </w:pPr>
      <w:r w:rsidRPr="00E760A5">
        <w:rPr>
          <w:rFonts w:eastAsia="Times New Roman" w:cstheme="minorHAnsi"/>
          <w:lang w:eastAsia="en-AU"/>
        </w:rPr>
        <w:t xml:space="preserve">Some jurisdictions have specific evidentiary rules or exceptions in relation to electronic evidence. For example, in the Solomon Islands section 122(1) of the </w:t>
      </w:r>
      <w:r w:rsidRPr="00E760A5">
        <w:rPr>
          <w:rFonts w:eastAsia="Times New Roman" w:cstheme="minorHAnsi"/>
          <w:i/>
          <w:lang w:eastAsia="en-AU"/>
        </w:rPr>
        <w:t>Evidence Act 2009</w:t>
      </w:r>
      <w:r w:rsidRPr="00E760A5">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64312BF0" w14:textId="77777777" w:rsidR="00E760A5" w:rsidRPr="00E760A5" w:rsidRDefault="00E760A5" w:rsidP="00E760A5">
      <w:pPr>
        <w:spacing w:after="0" w:line="240" w:lineRule="auto"/>
        <w:jc w:val="both"/>
        <w:rPr>
          <w:rFonts w:eastAsia="Times New Roman" w:cstheme="minorHAnsi"/>
          <w:b/>
          <w:bCs/>
          <w:lang w:eastAsia="en-AU"/>
        </w:rPr>
      </w:pPr>
    </w:p>
    <w:p w14:paraId="4D6F877B" w14:textId="77777777" w:rsidR="00E760A5" w:rsidRPr="007B738B" w:rsidRDefault="00E760A5" w:rsidP="007B738B">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t>Relevance of Evidence</w:t>
      </w:r>
    </w:p>
    <w:p w14:paraId="4AAD45BC" w14:textId="77777777" w:rsidR="00E760A5" w:rsidRPr="00E760A5" w:rsidRDefault="00E760A5" w:rsidP="00E760A5">
      <w:pPr>
        <w:spacing w:after="0" w:line="240" w:lineRule="auto"/>
        <w:jc w:val="both"/>
        <w:rPr>
          <w:rFonts w:eastAsia="Times New Roman" w:cstheme="minorHAnsi"/>
          <w:lang w:eastAsia="en-AU"/>
        </w:rPr>
      </w:pPr>
      <w:r w:rsidRPr="00E760A5">
        <w:rPr>
          <w:rFonts w:eastAsia="Times New Roman" w:cstheme="minorHAnsi"/>
          <w:lang w:eastAsia="en-AU"/>
        </w:rPr>
        <w:t>Five jurisdictions (</w:t>
      </w:r>
      <w:r w:rsidRPr="00E760A5">
        <w:rPr>
          <w:rFonts w:eastAsia="Times New Roman" w:cstheme="minorHAnsi"/>
          <w:color w:val="000000" w:themeColor="text1"/>
          <w:lang w:eastAsia="en-AU"/>
        </w:rPr>
        <w:t>Federated States of Micronesia, Palau, Republic of Marshall Islands, Solomon Islands, Tonga</w:t>
      </w:r>
      <w:r w:rsidRPr="00E760A5">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74592525" w14:textId="77777777" w:rsidR="00E760A5" w:rsidRPr="00E760A5" w:rsidRDefault="00E760A5" w:rsidP="00E760A5">
      <w:pPr>
        <w:spacing w:after="0" w:line="240" w:lineRule="auto"/>
        <w:jc w:val="both"/>
        <w:rPr>
          <w:rFonts w:eastAsia="Times New Roman" w:cstheme="minorHAnsi"/>
          <w:lang w:eastAsia="en-AU"/>
        </w:rPr>
      </w:pPr>
    </w:p>
    <w:p w14:paraId="1AF2F335" w14:textId="77777777" w:rsidR="00E760A5" w:rsidRPr="00E760A5" w:rsidRDefault="00E760A5" w:rsidP="00E760A5">
      <w:pPr>
        <w:spacing w:after="0" w:line="240" w:lineRule="auto"/>
        <w:jc w:val="both"/>
        <w:rPr>
          <w:rFonts w:eastAsia="Times New Roman" w:cstheme="minorHAnsi"/>
          <w:color w:val="000000" w:themeColor="text1"/>
          <w:lang w:eastAsia="en-AU"/>
        </w:rPr>
      </w:pPr>
      <w:r w:rsidRPr="00E760A5">
        <w:rPr>
          <w:rFonts w:eastAsia="Times New Roman" w:cstheme="minorHAnsi"/>
          <w:lang w:eastAsia="en-AU"/>
        </w:rPr>
        <w:t xml:space="preserve">In the </w:t>
      </w:r>
      <w:r w:rsidRPr="00E760A5">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7568E7FB" w14:textId="77777777" w:rsidR="00E760A5" w:rsidRPr="00E760A5" w:rsidRDefault="00E760A5" w:rsidP="00E760A5">
      <w:pPr>
        <w:spacing w:after="0" w:line="240" w:lineRule="auto"/>
        <w:jc w:val="both"/>
        <w:rPr>
          <w:rFonts w:eastAsia="Times New Roman" w:cstheme="minorHAnsi"/>
          <w:color w:val="000000" w:themeColor="text1"/>
          <w:lang w:eastAsia="en-AU"/>
        </w:rPr>
      </w:pPr>
    </w:p>
    <w:p w14:paraId="54987D12" w14:textId="77777777" w:rsidR="00E760A5" w:rsidRPr="00E760A5" w:rsidRDefault="00E760A5" w:rsidP="00E760A5">
      <w:pPr>
        <w:spacing w:after="0" w:line="240" w:lineRule="auto"/>
        <w:jc w:val="both"/>
        <w:rPr>
          <w:rFonts w:eastAsia="Times New Roman" w:cstheme="minorHAnsi"/>
          <w:lang w:eastAsia="en-AU"/>
        </w:rPr>
      </w:pPr>
      <w:r w:rsidRPr="00E760A5">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E760A5">
        <w:rPr>
          <w:rFonts w:eastAsia="Times New Roman" w:cstheme="minorHAnsi"/>
          <w:lang w:eastAsia="en-AU"/>
        </w:rPr>
        <w:t xml:space="preserve">proceedings, such as during cross-examination or following the end of submissions. </w:t>
      </w:r>
    </w:p>
    <w:p w14:paraId="79030329" w14:textId="77777777" w:rsidR="00E760A5" w:rsidRPr="00E760A5" w:rsidRDefault="00E760A5" w:rsidP="00E760A5">
      <w:pPr>
        <w:spacing w:after="0" w:line="240" w:lineRule="auto"/>
        <w:jc w:val="both"/>
        <w:rPr>
          <w:rFonts w:eastAsia="Times New Roman" w:cstheme="minorHAnsi"/>
          <w:lang w:eastAsia="en-AU"/>
        </w:rPr>
      </w:pPr>
    </w:p>
    <w:p w14:paraId="039D441E" w14:textId="77777777" w:rsidR="00E760A5" w:rsidRPr="00E760A5" w:rsidRDefault="00E760A5" w:rsidP="00E760A5">
      <w:pPr>
        <w:spacing w:after="0" w:line="240" w:lineRule="auto"/>
        <w:rPr>
          <w:rFonts w:eastAsia="Times New Roman" w:cstheme="minorHAnsi"/>
          <w:lang w:eastAsia="en-AU"/>
        </w:rPr>
      </w:pPr>
      <w:bookmarkStart w:id="16" w:name="_Annex_A:_Offence"/>
      <w:bookmarkEnd w:id="16"/>
      <w:r w:rsidRPr="00E760A5">
        <w:rPr>
          <w:rFonts w:eastAsia="Times New Roman" w:cstheme="minorHAnsi"/>
          <w:lang w:eastAsia="en-AU"/>
        </w:rPr>
        <w:br w:type="page"/>
      </w:r>
    </w:p>
    <w:p w14:paraId="434AEF11" w14:textId="77777777" w:rsidR="00E760A5" w:rsidRPr="00E760A5" w:rsidRDefault="00E760A5" w:rsidP="00E760A5">
      <w:pPr>
        <w:spacing w:after="0" w:line="240" w:lineRule="auto"/>
        <w:rPr>
          <w:rFonts w:eastAsia="Times New Roman" w:cs="Times New Roman"/>
          <w:lang w:eastAsia="en-AU"/>
        </w:rPr>
      </w:pPr>
      <w:r w:rsidRPr="00E760A5">
        <w:rPr>
          <w:rFonts w:eastAsia="Times New Roman" w:cs="Times New Roman"/>
          <w:lang w:eastAsia="en-AU"/>
        </w:rPr>
        <w:lastRenderedPageBreak/>
        <w:t>Unless otherwise specified, all references to statutory provisions and rules are to the following:</w:t>
      </w:r>
    </w:p>
    <w:p w14:paraId="2CC2338C" w14:textId="77777777" w:rsidR="00E760A5" w:rsidRPr="00E760A5" w:rsidRDefault="00E760A5" w:rsidP="00E760A5">
      <w:pPr>
        <w:spacing w:after="0" w:line="240" w:lineRule="auto"/>
        <w:rPr>
          <w:rFonts w:eastAsia="Times New Roman" w:cs="Times New Roman"/>
          <w:lang w:eastAsia="en-AU"/>
        </w:rPr>
      </w:pPr>
    </w:p>
    <w:p w14:paraId="31404991"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0A531300" w14:textId="77777777" w:rsidR="00C43FF7" w:rsidRPr="00EF2C66" w:rsidRDefault="00C43FF7" w:rsidP="00C43FF7">
      <w:pPr>
        <w:ind w:left="720"/>
        <w:contextualSpacing/>
        <w:jc w:val="both"/>
        <w:rPr>
          <w:rFonts w:eastAsia="Times New Roman"/>
          <w:lang w:eastAsia="en-AU"/>
        </w:rPr>
      </w:pPr>
    </w:p>
    <w:p w14:paraId="300C99E1" w14:textId="77777777" w:rsidR="00C43FF7" w:rsidRPr="000F7691" w:rsidRDefault="00833C4C" w:rsidP="00C43FF7">
      <w:pPr>
        <w:numPr>
          <w:ilvl w:val="1"/>
          <w:numId w:val="1"/>
        </w:numPr>
        <w:ind w:left="1434" w:hanging="357"/>
        <w:contextualSpacing/>
        <w:jc w:val="both"/>
        <w:rPr>
          <w:rStyle w:val="Hyperlink"/>
          <w:rFonts w:eastAsia="Times New Roman"/>
          <w:color w:val="0070C0"/>
          <w:lang w:eastAsia="en-AU"/>
        </w:rPr>
      </w:pPr>
      <w:hyperlink r:id="rId27" w:history="1">
        <w:r w:rsidR="00C43FF7" w:rsidRPr="00AC47E8">
          <w:rPr>
            <w:rStyle w:val="Hyperlink"/>
            <w:rFonts w:eastAsia="Times New Roman" w:cstheme="minorHAnsi"/>
            <w:i/>
            <w:iCs/>
            <w:lang w:val="en-GB" w:eastAsia="en-AU"/>
          </w:rPr>
          <w:t xml:space="preserve">Code of the Federated State of Micronesia </w:t>
        </w:r>
        <w:r w:rsidR="00C43FF7" w:rsidRPr="00AC47E8">
          <w:rPr>
            <w:rStyle w:val="Hyperlink"/>
            <w:rFonts w:eastAsia="Times New Roman" w:cstheme="minorHAnsi"/>
            <w:lang w:val="en-GB" w:eastAsia="en-AU"/>
          </w:rPr>
          <w:t>Title 6, Chapter 13 - Evidence</w:t>
        </w:r>
      </w:hyperlink>
    </w:p>
    <w:p w14:paraId="6E780D06" w14:textId="77777777" w:rsidR="00C43FF7" w:rsidRPr="00EF2C66" w:rsidRDefault="00833C4C" w:rsidP="00C43FF7">
      <w:pPr>
        <w:numPr>
          <w:ilvl w:val="1"/>
          <w:numId w:val="1"/>
        </w:numPr>
        <w:ind w:left="1434" w:hanging="357"/>
        <w:contextualSpacing/>
        <w:jc w:val="both"/>
        <w:rPr>
          <w:rFonts w:eastAsia="Times New Roman"/>
          <w:color w:val="0070C0"/>
          <w:lang w:eastAsia="en-AU"/>
        </w:rPr>
      </w:pPr>
      <w:hyperlink r:id="rId28" w:history="1">
        <w:r w:rsidR="00C43FF7" w:rsidRPr="000F7691">
          <w:rPr>
            <w:rStyle w:val="Hyperlink"/>
            <w:rFonts w:eastAsia="Times New Roman"/>
            <w:i/>
            <w:iCs/>
            <w:lang w:eastAsia="en-AU"/>
          </w:rPr>
          <w:t>Rules of Evidence for the Trial Division of the Supreme Court of the Federated States of Micronesia</w:t>
        </w:r>
      </w:hyperlink>
      <w:r w:rsidR="00C43FF7" w:rsidRPr="00EF2C66">
        <w:rPr>
          <w:rFonts w:eastAsia="Times New Roman"/>
          <w:i/>
          <w:iCs/>
          <w:color w:val="0070C0"/>
          <w:lang w:eastAsia="en-AU"/>
        </w:rPr>
        <w:t xml:space="preserve"> </w:t>
      </w:r>
    </w:p>
    <w:p w14:paraId="0E98998A"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0F470E70" w14:textId="77777777" w:rsidR="00C43FF7" w:rsidRPr="00EF2C66" w:rsidRDefault="00833C4C" w:rsidP="00C43FF7">
      <w:pPr>
        <w:numPr>
          <w:ilvl w:val="1"/>
          <w:numId w:val="1"/>
        </w:numPr>
        <w:contextualSpacing/>
        <w:jc w:val="both"/>
        <w:rPr>
          <w:rFonts w:eastAsia="Times New Roman"/>
          <w:color w:val="0070C0"/>
          <w:lang w:eastAsia="en-AU"/>
        </w:rPr>
      </w:pPr>
      <w:hyperlink r:id="rId29" w:history="1">
        <w:r w:rsidR="00C43FF7" w:rsidRPr="00D671C4">
          <w:rPr>
            <w:rStyle w:val="Hyperlink"/>
            <w:rFonts w:eastAsia="Times New Roman"/>
            <w:i/>
            <w:lang w:eastAsia="en-AU"/>
          </w:rPr>
          <w:t>Evidence Act 1944</w:t>
        </w:r>
      </w:hyperlink>
      <w:r w:rsidR="00C43FF7" w:rsidRPr="00EF2C66">
        <w:rPr>
          <w:rFonts w:eastAsia="Times New Roman"/>
          <w:color w:val="0070C0"/>
          <w:lang w:eastAsia="en-AU"/>
        </w:rPr>
        <w:t xml:space="preserve"> </w:t>
      </w:r>
    </w:p>
    <w:p w14:paraId="3401A738"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3E78E297" w14:textId="77777777" w:rsidR="00C43FF7" w:rsidRPr="00EF2C66" w:rsidRDefault="00833C4C" w:rsidP="00C43FF7">
      <w:pPr>
        <w:numPr>
          <w:ilvl w:val="1"/>
          <w:numId w:val="1"/>
        </w:numPr>
        <w:contextualSpacing/>
        <w:jc w:val="both"/>
        <w:rPr>
          <w:rFonts w:eastAsia="Times New Roman"/>
          <w:color w:val="0070C0"/>
          <w:lang w:eastAsia="en-AU"/>
        </w:rPr>
      </w:pPr>
      <w:hyperlink r:id="rId30" w:history="1">
        <w:r w:rsidR="00C43FF7" w:rsidRPr="000F7691">
          <w:rPr>
            <w:rStyle w:val="Hyperlink"/>
            <w:rFonts w:eastAsia="Times New Roman"/>
            <w:i/>
            <w:lang w:eastAsia="en-AU"/>
          </w:rPr>
          <w:t>Evidence Act 2003</w:t>
        </w:r>
      </w:hyperlink>
      <w:r w:rsidR="00C43FF7" w:rsidRPr="00EF2C66">
        <w:rPr>
          <w:rFonts w:eastAsia="Times New Roman"/>
          <w:i/>
          <w:color w:val="0070C0"/>
          <w:lang w:eastAsia="en-AU"/>
        </w:rPr>
        <w:t xml:space="preserve"> </w:t>
      </w:r>
    </w:p>
    <w:p w14:paraId="3E998D21" w14:textId="77777777" w:rsidR="00C43FF7" w:rsidRPr="005E45F8" w:rsidRDefault="00C43FF7" w:rsidP="00C43FF7">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23C7EF66" w14:textId="77777777" w:rsidR="00C43FF7" w:rsidRPr="0034629D" w:rsidRDefault="00833C4C" w:rsidP="00C43FF7">
      <w:pPr>
        <w:pStyle w:val="ListParagraph"/>
        <w:numPr>
          <w:ilvl w:val="1"/>
          <w:numId w:val="1"/>
        </w:numPr>
        <w:jc w:val="both"/>
        <w:rPr>
          <w:rFonts w:asciiTheme="minorHAnsi" w:hAnsiTheme="minorHAnsi"/>
          <w:i/>
          <w:color w:val="0070C0"/>
          <w:sz w:val="22"/>
          <w:szCs w:val="22"/>
        </w:rPr>
      </w:pPr>
      <w:hyperlink r:id="rId31" w:history="1">
        <w:r w:rsidR="00C43FF7" w:rsidRPr="00A11126">
          <w:rPr>
            <w:rStyle w:val="Hyperlink"/>
            <w:rFonts w:asciiTheme="minorHAnsi" w:hAnsiTheme="minorHAnsi"/>
            <w:i/>
            <w:sz w:val="22"/>
            <w:szCs w:val="22"/>
          </w:rPr>
          <w:t>Criminal Procedure (Amendment) Act 2020</w:t>
        </w:r>
      </w:hyperlink>
    </w:p>
    <w:p w14:paraId="4837EFAD"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24F28E99" w14:textId="77777777" w:rsidR="00C43FF7" w:rsidRPr="00EF2C66" w:rsidRDefault="00833C4C" w:rsidP="00C43FF7">
      <w:pPr>
        <w:numPr>
          <w:ilvl w:val="1"/>
          <w:numId w:val="1"/>
        </w:numPr>
        <w:contextualSpacing/>
        <w:jc w:val="both"/>
        <w:rPr>
          <w:rFonts w:eastAsia="Times New Roman"/>
          <w:i/>
          <w:color w:val="0070C0"/>
          <w:lang w:eastAsia="en-AU"/>
        </w:rPr>
      </w:pPr>
      <w:hyperlink r:id="rId32" w:history="1">
        <w:r w:rsidR="00C43FF7" w:rsidRPr="000F7691">
          <w:rPr>
            <w:rStyle w:val="Hyperlink"/>
            <w:rFonts w:eastAsia="Times New Roman"/>
            <w:i/>
            <w:lang w:eastAsia="en-AU"/>
          </w:rPr>
          <w:t>Rules of Evidence for the Courts of the Republic of Palau</w:t>
        </w:r>
      </w:hyperlink>
    </w:p>
    <w:p w14:paraId="085559C1"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4D60F03E" w14:textId="77777777" w:rsidR="00C43FF7" w:rsidRPr="00267A46" w:rsidRDefault="00833C4C" w:rsidP="00C43FF7">
      <w:pPr>
        <w:numPr>
          <w:ilvl w:val="1"/>
          <w:numId w:val="1"/>
        </w:numPr>
        <w:spacing w:after="0" w:line="240" w:lineRule="auto"/>
        <w:contextualSpacing/>
        <w:jc w:val="both"/>
        <w:rPr>
          <w:rFonts w:eastAsia="Times New Roman"/>
          <w:i/>
          <w:color w:val="0070C0"/>
          <w:u w:val="single"/>
          <w:lang w:eastAsia="en-AU"/>
        </w:rPr>
      </w:pPr>
      <w:hyperlink r:id="rId33" w:history="1">
        <w:r w:rsidR="00C43FF7" w:rsidRPr="00FB46B5">
          <w:rPr>
            <w:rStyle w:val="Hyperlink"/>
            <w:rFonts w:eastAsia="Times New Roman"/>
            <w:i/>
            <w:lang w:eastAsia="en-AU"/>
          </w:rPr>
          <w:t>Evidence Act 1975</w:t>
        </w:r>
      </w:hyperlink>
    </w:p>
    <w:p w14:paraId="1AED5E08" w14:textId="77777777" w:rsidR="00C43FF7" w:rsidRPr="00267A46" w:rsidRDefault="00833C4C" w:rsidP="00C43FF7">
      <w:pPr>
        <w:numPr>
          <w:ilvl w:val="1"/>
          <w:numId w:val="1"/>
        </w:numPr>
        <w:spacing w:after="0" w:line="240" w:lineRule="auto"/>
        <w:contextualSpacing/>
        <w:jc w:val="both"/>
        <w:rPr>
          <w:rFonts w:eastAsia="Times New Roman"/>
          <w:color w:val="0070C0"/>
          <w:lang w:eastAsia="en-AU"/>
        </w:rPr>
      </w:pPr>
      <w:hyperlink r:id="rId34" w:history="1">
        <w:r w:rsidR="00C43FF7" w:rsidRPr="00FB46B5">
          <w:rPr>
            <w:rStyle w:val="Hyperlink"/>
            <w:rFonts w:eastAsia="Times New Roman"/>
            <w:i/>
            <w:lang w:eastAsia="en-AU"/>
          </w:rPr>
          <w:t>Electronic Transactions Act 2021</w:t>
        </w:r>
      </w:hyperlink>
      <w:r w:rsidR="00C43FF7" w:rsidRPr="00267A46">
        <w:rPr>
          <w:rFonts w:eastAsia="Times New Roman"/>
          <w:color w:val="0070C0"/>
          <w:lang w:eastAsia="en-AU"/>
        </w:rPr>
        <w:t xml:space="preserve"> </w:t>
      </w:r>
    </w:p>
    <w:p w14:paraId="1F3D14C7" w14:textId="77777777" w:rsidR="00C43FF7" w:rsidRPr="00267A46" w:rsidRDefault="00833C4C" w:rsidP="00C43FF7">
      <w:pPr>
        <w:numPr>
          <w:ilvl w:val="1"/>
          <w:numId w:val="1"/>
        </w:numPr>
        <w:spacing w:after="0" w:line="240" w:lineRule="auto"/>
        <w:contextualSpacing/>
        <w:jc w:val="both"/>
        <w:rPr>
          <w:rFonts w:eastAsia="Times New Roman"/>
          <w:i/>
          <w:color w:val="0070C0"/>
          <w:lang w:eastAsia="en-AU"/>
        </w:rPr>
      </w:pPr>
      <w:hyperlink r:id="rId35" w:history="1">
        <w:r w:rsidR="00C43FF7" w:rsidRPr="00FB46B5">
          <w:rPr>
            <w:rStyle w:val="Hyperlink"/>
            <w:rFonts w:eastAsia="Times New Roman"/>
            <w:i/>
            <w:lang w:eastAsia="en-AU"/>
          </w:rPr>
          <w:t>Criminal Practice Rules – Fraud &amp; Corruption Related Offences 2013</w:t>
        </w:r>
      </w:hyperlink>
    </w:p>
    <w:p w14:paraId="0552CECB"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54D3F393" w14:textId="77777777" w:rsidR="00C43FF7" w:rsidRPr="00EF2C66" w:rsidRDefault="00833C4C" w:rsidP="00C43FF7">
      <w:pPr>
        <w:numPr>
          <w:ilvl w:val="1"/>
          <w:numId w:val="1"/>
        </w:numPr>
        <w:contextualSpacing/>
        <w:jc w:val="both"/>
        <w:rPr>
          <w:rFonts w:eastAsia="Times New Roman"/>
          <w:i/>
          <w:color w:val="0070C0"/>
          <w:lang w:eastAsia="en-AU"/>
        </w:rPr>
      </w:pPr>
      <w:hyperlink r:id="rId36" w:history="1">
        <w:r w:rsidR="00C43FF7" w:rsidRPr="000F7691">
          <w:rPr>
            <w:rStyle w:val="Hyperlink"/>
            <w:rFonts w:eastAsia="Times New Roman"/>
            <w:i/>
            <w:lang w:eastAsia="en-AU"/>
          </w:rPr>
          <w:t>Title 28 – Evidence Act of 1989</w:t>
        </w:r>
      </w:hyperlink>
    </w:p>
    <w:p w14:paraId="62342039"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04C51209" w14:textId="77777777" w:rsidR="00C43FF7" w:rsidRPr="00267A46" w:rsidRDefault="00833C4C" w:rsidP="00C43FF7">
      <w:pPr>
        <w:numPr>
          <w:ilvl w:val="1"/>
          <w:numId w:val="1"/>
        </w:numPr>
        <w:spacing w:after="0" w:line="240" w:lineRule="auto"/>
        <w:contextualSpacing/>
        <w:jc w:val="both"/>
        <w:rPr>
          <w:rFonts w:eastAsia="Times New Roman"/>
          <w:i/>
          <w:color w:val="0070C0"/>
          <w:lang w:eastAsia="en-AU"/>
        </w:rPr>
      </w:pPr>
      <w:hyperlink r:id="rId37" w:history="1">
        <w:r w:rsidR="00C43FF7" w:rsidRPr="006F3EE1">
          <w:rPr>
            <w:rStyle w:val="Hyperlink"/>
            <w:rFonts w:eastAsia="Times New Roman"/>
            <w:i/>
            <w:lang w:eastAsia="en-AU"/>
          </w:rPr>
          <w:t>Evidence Act of 2015</w:t>
        </w:r>
      </w:hyperlink>
    </w:p>
    <w:p w14:paraId="1751A941"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32D6EF1E" w14:textId="77777777" w:rsidR="00C43FF7" w:rsidRPr="00267A46" w:rsidRDefault="00833C4C" w:rsidP="00C43FF7">
      <w:pPr>
        <w:numPr>
          <w:ilvl w:val="1"/>
          <w:numId w:val="1"/>
        </w:numPr>
        <w:spacing w:after="0" w:line="240" w:lineRule="auto"/>
        <w:contextualSpacing/>
        <w:jc w:val="both"/>
        <w:rPr>
          <w:rFonts w:eastAsia="Times New Roman"/>
          <w:i/>
          <w:color w:val="0070C0"/>
          <w:lang w:eastAsia="en-AU"/>
        </w:rPr>
      </w:pPr>
      <w:hyperlink r:id="rId38" w:history="1">
        <w:r w:rsidR="00C43FF7" w:rsidRPr="006F3EE1">
          <w:rPr>
            <w:rStyle w:val="Hyperlink"/>
            <w:rFonts w:eastAsia="Times New Roman"/>
            <w:i/>
            <w:lang w:eastAsia="en-AU"/>
          </w:rPr>
          <w:t>Evidence Act 2009</w:t>
        </w:r>
      </w:hyperlink>
    </w:p>
    <w:p w14:paraId="7AA016D4"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6A98C769" w14:textId="77777777" w:rsidR="00C43FF7" w:rsidRPr="00267A46" w:rsidRDefault="00833C4C" w:rsidP="00C43FF7">
      <w:pPr>
        <w:numPr>
          <w:ilvl w:val="1"/>
          <w:numId w:val="1"/>
        </w:numPr>
        <w:spacing w:after="0" w:line="240" w:lineRule="auto"/>
        <w:contextualSpacing/>
        <w:jc w:val="both"/>
        <w:rPr>
          <w:rFonts w:eastAsia="Times New Roman"/>
          <w:color w:val="0070C0"/>
          <w:lang w:eastAsia="en-AU"/>
        </w:rPr>
      </w:pPr>
      <w:hyperlink r:id="rId39" w:history="1">
        <w:r w:rsidR="00C43FF7" w:rsidRPr="00BF5FA3">
          <w:rPr>
            <w:rStyle w:val="Hyperlink"/>
            <w:rFonts w:eastAsia="Times New Roman"/>
            <w:i/>
            <w:iCs/>
            <w:lang w:eastAsia="en-AU"/>
          </w:rPr>
          <w:t>Crimes, Procedure and Evidence Rules 2003</w:t>
        </w:r>
      </w:hyperlink>
    </w:p>
    <w:p w14:paraId="022705DA" w14:textId="77777777" w:rsidR="00C43FF7" w:rsidRPr="00EF2C66" w:rsidRDefault="00C43FF7" w:rsidP="00C43FF7">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2E183598" w14:textId="77777777" w:rsidR="00C43FF7" w:rsidRPr="00267A46" w:rsidRDefault="00833C4C" w:rsidP="00C43FF7">
      <w:pPr>
        <w:numPr>
          <w:ilvl w:val="1"/>
          <w:numId w:val="1"/>
        </w:numPr>
        <w:spacing w:after="0" w:line="240" w:lineRule="auto"/>
        <w:contextualSpacing/>
        <w:jc w:val="both"/>
        <w:rPr>
          <w:rFonts w:eastAsia="Times New Roman"/>
          <w:i/>
          <w:color w:val="0070C0"/>
          <w:lang w:eastAsia="en-AU"/>
        </w:rPr>
      </w:pPr>
      <w:hyperlink r:id="rId40" w:history="1">
        <w:r w:rsidR="00C43FF7" w:rsidRPr="00792F0C">
          <w:rPr>
            <w:rStyle w:val="Hyperlink"/>
            <w:rFonts w:eastAsia="Times New Roman"/>
            <w:i/>
            <w:lang w:eastAsia="en-AU"/>
          </w:rPr>
          <w:t>Evidence Act 2020</w:t>
        </w:r>
      </w:hyperlink>
    </w:p>
    <w:p w14:paraId="71CCC0F0" w14:textId="77777777" w:rsidR="00C43FF7" w:rsidRPr="005E45F8" w:rsidRDefault="00C43FF7" w:rsidP="00C43FF7">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5712BB49" w14:textId="77777777" w:rsidR="00C43FF7" w:rsidRPr="0034629D" w:rsidRDefault="00833C4C" w:rsidP="00C43FF7">
      <w:pPr>
        <w:pStyle w:val="ListParagraph"/>
        <w:numPr>
          <w:ilvl w:val="1"/>
          <w:numId w:val="1"/>
        </w:numPr>
        <w:jc w:val="both"/>
        <w:rPr>
          <w:rFonts w:asciiTheme="minorHAnsi" w:hAnsiTheme="minorHAnsi"/>
          <w:i/>
          <w:color w:val="0070C0"/>
          <w:sz w:val="22"/>
          <w:szCs w:val="22"/>
        </w:rPr>
      </w:pPr>
      <w:hyperlink r:id="rId41" w:history="1">
        <w:r w:rsidR="00C43FF7" w:rsidRPr="007D774B">
          <w:rPr>
            <w:rStyle w:val="Hyperlink"/>
            <w:rFonts w:asciiTheme="minorHAnsi" w:hAnsiTheme="minorHAnsi"/>
            <w:i/>
            <w:sz w:val="22"/>
            <w:szCs w:val="22"/>
          </w:rPr>
          <w:t>Chapter 136 - Criminal Procedure Code</w:t>
        </w:r>
      </w:hyperlink>
    </w:p>
    <w:p w14:paraId="04A7C25B" w14:textId="77777777" w:rsidR="00C43FF7" w:rsidRPr="005E45F8" w:rsidRDefault="00C43FF7" w:rsidP="00C43FF7">
      <w:pPr>
        <w:spacing w:after="0" w:line="240" w:lineRule="auto"/>
        <w:jc w:val="both"/>
        <w:rPr>
          <w:rFonts w:eastAsia="Times New Roman" w:cs="Times New Roman"/>
          <w:lang w:eastAsia="en-AU"/>
        </w:rPr>
      </w:pPr>
    </w:p>
    <w:p w14:paraId="32D7C093" w14:textId="77777777" w:rsidR="00E760A5" w:rsidRPr="00E760A5" w:rsidRDefault="00E760A5" w:rsidP="00E760A5">
      <w:pPr>
        <w:spacing w:after="0" w:line="240" w:lineRule="auto"/>
        <w:jc w:val="both"/>
        <w:rPr>
          <w:rFonts w:eastAsia="Times New Roman" w:cs="Times New Roman"/>
          <w:lang w:eastAsia="en-AU"/>
        </w:rPr>
      </w:pPr>
    </w:p>
    <w:p w14:paraId="1A03A4FE" w14:textId="77777777" w:rsidR="00E760A5" w:rsidRPr="00E760A5" w:rsidRDefault="00E760A5" w:rsidP="00E760A5">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E760A5" w:rsidRPr="00E760A5" w14:paraId="57A6F00D" w14:textId="77777777" w:rsidTr="00091E67">
        <w:trPr>
          <w:cantSplit/>
          <w:trHeight w:val="383"/>
          <w:jc w:val="center"/>
        </w:trPr>
        <w:tc>
          <w:tcPr>
            <w:tcW w:w="2094" w:type="dxa"/>
            <w:shd w:val="clear" w:color="auto" w:fill="BDD6EE" w:themeFill="accent1" w:themeFillTint="66"/>
          </w:tcPr>
          <w:p w14:paraId="18DD52BB" w14:textId="77777777" w:rsidR="00E760A5" w:rsidRPr="00E760A5" w:rsidRDefault="00E760A5" w:rsidP="00E760A5">
            <w:pPr>
              <w:jc w:val="both"/>
              <w:rPr>
                <w:rFonts w:eastAsia="Times New Roman" w:cstheme="minorHAnsi"/>
                <w:lang w:eastAsia="en-AU"/>
              </w:rPr>
            </w:pPr>
          </w:p>
        </w:tc>
        <w:tc>
          <w:tcPr>
            <w:tcW w:w="1431" w:type="dxa"/>
            <w:shd w:val="clear" w:color="auto" w:fill="BDD6EE" w:themeFill="accent1" w:themeFillTint="66"/>
          </w:tcPr>
          <w:p w14:paraId="7DBB9B15" w14:textId="77777777" w:rsidR="00E760A5" w:rsidRPr="00E760A5" w:rsidRDefault="00E760A5" w:rsidP="00E760A5">
            <w:pPr>
              <w:jc w:val="center"/>
              <w:rPr>
                <w:rFonts w:eastAsia="Times New Roman" w:cstheme="minorHAnsi"/>
                <w:b/>
                <w:lang w:eastAsia="en-AU"/>
              </w:rPr>
            </w:pPr>
            <w:r w:rsidRPr="00E760A5">
              <w:rPr>
                <w:rFonts w:eastAsia="Times New Roman" w:cstheme="minorHAnsi"/>
                <w:b/>
                <w:lang w:eastAsia="en-AU"/>
              </w:rPr>
              <w:t>Exceptions to Hearsay</w:t>
            </w:r>
          </w:p>
        </w:tc>
        <w:tc>
          <w:tcPr>
            <w:tcW w:w="1273" w:type="dxa"/>
            <w:shd w:val="clear" w:color="auto" w:fill="BDD6EE" w:themeFill="accent1" w:themeFillTint="66"/>
          </w:tcPr>
          <w:p w14:paraId="21397BF4" w14:textId="77777777" w:rsidR="00E760A5" w:rsidRPr="00E760A5" w:rsidRDefault="00E760A5" w:rsidP="00E760A5">
            <w:pPr>
              <w:jc w:val="center"/>
              <w:rPr>
                <w:rFonts w:eastAsia="Times New Roman" w:cstheme="minorHAnsi"/>
                <w:b/>
                <w:lang w:eastAsia="en-AU"/>
              </w:rPr>
            </w:pPr>
            <w:r w:rsidRPr="00E760A5">
              <w:rPr>
                <w:rFonts w:eastAsia="Times New Roman" w:cstheme="minorHAnsi"/>
                <w:b/>
                <w:lang w:eastAsia="en-AU"/>
              </w:rPr>
              <w:t>Expert Evidence</w:t>
            </w:r>
          </w:p>
        </w:tc>
        <w:tc>
          <w:tcPr>
            <w:tcW w:w="1377" w:type="dxa"/>
            <w:shd w:val="clear" w:color="auto" w:fill="BDD6EE" w:themeFill="accent1" w:themeFillTint="66"/>
          </w:tcPr>
          <w:p w14:paraId="3554F4EA" w14:textId="77777777" w:rsidR="00E760A5" w:rsidRPr="00E760A5" w:rsidRDefault="00E760A5" w:rsidP="00E760A5">
            <w:pPr>
              <w:jc w:val="center"/>
              <w:rPr>
                <w:rFonts w:eastAsia="Times New Roman" w:cstheme="minorHAnsi"/>
                <w:b/>
                <w:lang w:eastAsia="en-AU"/>
              </w:rPr>
            </w:pPr>
            <w:r w:rsidRPr="00E760A5">
              <w:rPr>
                <w:rFonts w:eastAsia="Times New Roman" w:cstheme="minorHAnsi"/>
                <w:b/>
                <w:lang w:eastAsia="en-AU"/>
              </w:rPr>
              <w:t>Evidence Against Co-accused</w:t>
            </w:r>
          </w:p>
        </w:tc>
        <w:tc>
          <w:tcPr>
            <w:tcW w:w="1484" w:type="dxa"/>
            <w:shd w:val="clear" w:color="auto" w:fill="BDD6EE" w:themeFill="accent1" w:themeFillTint="66"/>
          </w:tcPr>
          <w:p w14:paraId="17449478" w14:textId="77777777" w:rsidR="00E760A5" w:rsidRPr="00E760A5" w:rsidRDefault="00E760A5" w:rsidP="00E760A5">
            <w:pPr>
              <w:jc w:val="center"/>
              <w:rPr>
                <w:rFonts w:eastAsia="Times New Roman" w:cstheme="minorHAnsi"/>
                <w:b/>
                <w:lang w:eastAsia="en-AU"/>
              </w:rPr>
            </w:pPr>
            <w:r w:rsidRPr="00E760A5">
              <w:rPr>
                <w:rFonts w:eastAsia="Times New Roman" w:cstheme="minorHAnsi"/>
                <w:b/>
                <w:lang w:eastAsia="en-AU"/>
              </w:rPr>
              <w:t>Electronic Evidence</w:t>
            </w:r>
          </w:p>
        </w:tc>
        <w:tc>
          <w:tcPr>
            <w:tcW w:w="1459" w:type="dxa"/>
            <w:shd w:val="clear" w:color="auto" w:fill="BDD6EE" w:themeFill="accent1" w:themeFillTint="66"/>
          </w:tcPr>
          <w:p w14:paraId="3D0082CE" w14:textId="77777777" w:rsidR="00E760A5" w:rsidRPr="00E760A5" w:rsidRDefault="00E760A5" w:rsidP="00E760A5">
            <w:pPr>
              <w:jc w:val="center"/>
              <w:rPr>
                <w:rFonts w:eastAsia="Times New Roman" w:cstheme="minorHAnsi"/>
                <w:b/>
                <w:lang w:eastAsia="en-AU"/>
              </w:rPr>
            </w:pPr>
            <w:r w:rsidRPr="00E760A5">
              <w:rPr>
                <w:rFonts w:eastAsia="Times New Roman" w:cstheme="minorHAnsi"/>
                <w:b/>
                <w:lang w:eastAsia="en-AU"/>
              </w:rPr>
              <w:t>Relevance of Evidence</w:t>
            </w:r>
          </w:p>
        </w:tc>
      </w:tr>
      <w:tr w:rsidR="00E760A5" w:rsidRPr="00E760A5" w14:paraId="57E0D44A" w14:textId="77777777" w:rsidTr="00091E67">
        <w:trPr>
          <w:cantSplit/>
          <w:trHeight w:val="706"/>
          <w:jc w:val="center"/>
        </w:trPr>
        <w:tc>
          <w:tcPr>
            <w:tcW w:w="2094" w:type="dxa"/>
          </w:tcPr>
          <w:p w14:paraId="3A540D0C"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Federated States of Micronesia</w:t>
            </w:r>
          </w:p>
        </w:tc>
        <w:tc>
          <w:tcPr>
            <w:tcW w:w="1431" w:type="dxa"/>
            <w:shd w:val="clear" w:color="auto" w:fill="auto"/>
          </w:tcPr>
          <w:p w14:paraId="45855588"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Rules 801, 802, 803</w:t>
            </w:r>
          </w:p>
        </w:tc>
        <w:tc>
          <w:tcPr>
            <w:tcW w:w="1273" w:type="dxa"/>
          </w:tcPr>
          <w:p w14:paraId="272F29E2"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Rules 601, 602, 702, 703, 704, 705, 706</w:t>
            </w:r>
          </w:p>
        </w:tc>
        <w:tc>
          <w:tcPr>
            <w:tcW w:w="1377" w:type="dxa"/>
            <w:shd w:val="clear" w:color="auto" w:fill="D9D9D9" w:themeFill="background1" w:themeFillShade="D9"/>
          </w:tcPr>
          <w:p w14:paraId="57669705"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c>
          <w:tcPr>
            <w:tcW w:w="1484" w:type="dxa"/>
          </w:tcPr>
          <w:p w14:paraId="15BC8571"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Rule 1001</w:t>
            </w:r>
          </w:p>
        </w:tc>
        <w:tc>
          <w:tcPr>
            <w:tcW w:w="1459" w:type="dxa"/>
          </w:tcPr>
          <w:p w14:paraId="7C5805BB"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Rules 401, 402, 403</w:t>
            </w:r>
          </w:p>
        </w:tc>
      </w:tr>
      <w:tr w:rsidR="00E760A5" w:rsidRPr="00E760A5" w14:paraId="7506B55A" w14:textId="77777777" w:rsidTr="00091E67">
        <w:trPr>
          <w:cantSplit/>
          <w:jc w:val="center"/>
        </w:trPr>
        <w:tc>
          <w:tcPr>
            <w:tcW w:w="2094" w:type="dxa"/>
          </w:tcPr>
          <w:p w14:paraId="673CF060"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Fiji</w:t>
            </w:r>
          </w:p>
        </w:tc>
        <w:tc>
          <w:tcPr>
            <w:tcW w:w="1431" w:type="dxa"/>
            <w:shd w:val="clear" w:color="auto" w:fill="auto"/>
          </w:tcPr>
          <w:p w14:paraId="27DE7662"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4</w:t>
            </w:r>
          </w:p>
        </w:tc>
        <w:tc>
          <w:tcPr>
            <w:tcW w:w="1273" w:type="dxa"/>
            <w:shd w:val="clear" w:color="auto" w:fill="D9D9D9" w:themeFill="background1" w:themeFillShade="D9"/>
          </w:tcPr>
          <w:p w14:paraId="1C704979"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c>
          <w:tcPr>
            <w:tcW w:w="1377" w:type="dxa"/>
            <w:shd w:val="clear" w:color="auto" w:fill="D9D9D9" w:themeFill="background1" w:themeFillShade="D9"/>
          </w:tcPr>
          <w:p w14:paraId="1ABF5F75"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c>
          <w:tcPr>
            <w:tcW w:w="1484" w:type="dxa"/>
            <w:shd w:val="clear" w:color="auto" w:fill="D9D9D9" w:themeFill="background1" w:themeFillShade="D9"/>
          </w:tcPr>
          <w:p w14:paraId="3ABDBD55"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N/A</w:t>
            </w:r>
          </w:p>
        </w:tc>
        <w:tc>
          <w:tcPr>
            <w:tcW w:w="1459" w:type="dxa"/>
            <w:shd w:val="clear" w:color="auto" w:fill="D9D9D9" w:themeFill="background1" w:themeFillShade="D9"/>
          </w:tcPr>
          <w:p w14:paraId="1C1537B4"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N/A</w:t>
            </w:r>
          </w:p>
        </w:tc>
      </w:tr>
      <w:tr w:rsidR="00E760A5" w:rsidRPr="00E760A5" w14:paraId="561B90AA" w14:textId="77777777" w:rsidTr="00091E67">
        <w:trPr>
          <w:cantSplit/>
          <w:jc w:val="center"/>
        </w:trPr>
        <w:tc>
          <w:tcPr>
            <w:tcW w:w="2094" w:type="dxa"/>
          </w:tcPr>
          <w:p w14:paraId="1D682A0B"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Kiribati</w:t>
            </w:r>
          </w:p>
        </w:tc>
        <w:tc>
          <w:tcPr>
            <w:tcW w:w="1431" w:type="dxa"/>
            <w:shd w:val="clear" w:color="auto" w:fill="auto"/>
          </w:tcPr>
          <w:p w14:paraId="4021B4A6"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32, 33, 34</w:t>
            </w:r>
          </w:p>
        </w:tc>
        <w:tc>
          <w:tcPr>
            <w:tcW w:w="1273" w:type="dxa"/>
            <w:shd w:val="clear" w:color="auto" w:fill="D9D9D9" w:themeFill="background1" w:themeFillShade="D9"/>
          </w:tcPr>
          <w:p w14:paraId="681C172C"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c>
          <w:tcPr>
            <w:tcW w:w="1377" w:type="dxa"/>
            <w:shd w:val="clear" w:color="auto" w:fill="D9D9D9" w:themeFill="background1" w:themeFillShade="D9"/>
          </w:tcPr>
          <w:p w14:paraId="18B1EF25"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c>
          <w:tcPr>
            <w:tcW w:w="1484" w:type="dxa"/>
            <w:shd w:val="clear" w:color="auto" w:fill="auto"/>
          </w:tcPr>
          <w:p w14:paraId="7D301117"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 28</w:t>
            </w:r>
          </w:p>
        </w:tc>
        <w:tc>
          <w:tcPr>
            <w:tcW w:w="1459" w:type="dxa"/>
            <w:shd w:val="clear" w:color="auto" w:fill="D9D9D9" w:themeFill="background1" w:themeFillShade="D9"/>
          </w:tcPr>
          <w:p w14:paraId="380C9777"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r>
      <w:tr w:rsidR="00491059" w:rsidRPr="00E760A5" w14:paraId="28D2577C" w14:textId="77777777" w:rsidTr="00491059">
        <w:trPr>
          <w:cantSplit/>
          <w:jc w:val="center"/>
        </w:trPr>
        <w:tc>
          <w:tcPr>
            <w:tcW w:w="2094" w:type="dxa"/>
          </w:tcPr>
          <w:p w14:paraId="7A899AD4" w14:textId="77777777" w:rsidR="00491059" w:rsidRPr="005E45F8" w:rsidRDefault="00491059" w:rsidP="00491059">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0C05A563" w14:textId="5BA5806D" w:rsidR="00491059" w:rsidRPr="005E45F8" w:rsidRDefault="00833C4C" w:rsidP="00491059">
            <w:pPr>
              <w:rPr>
                <w:rFonts w:eastAsia="Times New Roman" w:cstheme="minorHAnsi"/>
                <w:highlight w:val="yellow"/>
                <w:lang w:eastAsia="en-AU"/>
              </w:rPr>
            </w:pPr>
            <w:hyperlink w:anchor="Fraud_s_147a" w:history="1">
              <w:r w:rsidR="00491059" w:rsidRPr="00DD1A42">
                <w:rPr>
                  <w:rStyle w:val="Hyperlink"/>
                  <w:rFonts w:cstheme="minorHAnsi"/>
                </w:rPr>
                <w:t>ss147A</w:t>
              </w:r>
            </w:hyperlink>
            <w:r w:rsidR="00491059" w:rsidRPr="00854C60">
              <w:rPr>
                <w:rFonts w:cstheme="minorHAnsi"/>
              </w:rPr>
              <w:t xml:space="preserve">, </w:t>
            </w:r>
            <w:hyperlink w:anchor="Fraud_s_176" w:history="1">
              <w:r w:rsidR="00491059" w:rsidRPr="00DD1A42">
                <w:rPr>
                  <w:rStyle w:val="Hyperlink"/>
                  <w:rFonts w:cstheme="minorHAnsi"/>
                </w:rPr>
                <w:t>176</w:t>
              </w:r>
            </w:hyperlink>
          </w:p>
        </w:tc>
        <w:tc>
          <w:tcPr>
            <w:tcW w:w="1273" w:type="dxa"/>
            <w:shd w:val="clear" w:color="auto" w:fill="D9D9D9" w:themeFill="background1" w:themeFillShade="D9"/>
          </w:tcPr>
          <w:p w14:paraId="4FA68FDF" w14:textId="77777777" w:rsidR="00491059" w:rsidRPr="00E760A5" w:rsidRDefault="00491059" w:rsidP="00491059">
            <w:pPr>
              <w:rPr>
                <w:rFonts w:eastAsia="Times New Roman" w:cstheme="minorHAnsi"/>
                <w:highlight w:val="yellow"/>
                <w:lang w:eastAsia="en-AU"/>
              </w:rPr>
            </w:pPr>
            <w:r w:rsidRPr="00E760A5">
              <w:rPr>
                <w:rFonts w:eastAsia="Times New Roman" w:cstheme="minorHAnsi"/>
                <w:lang w:eastAsia="en-AU"/>
              </w:rPr>
              <w:t>N/A</w:t>
            </w:r>
          </w:p>
        </w:tc>
        <w:tc>
          <w:tcPr>
            <w:tcW w:w="1377" w:type="dxa"/>
            <w:shd w:val="clear" w:color="auto" w:fill="D9D9D9" w:themeFill="background1" w:themeFillShade="D9"/>
          </w:tcPr>
          <w:p w14:paraId="43EA2DBC" w14:textId="77777777" w:rsidR="00491059" w:rsidRPr="00E760A5" w:rsidRDefault="00491059" w:rsidP="00491059">
            <w:pPr>
              <w:rPr>
                <w:rFonts w:eastAsia="Times New Roman" w:cstheme="minorHAnsi"/>
                <w:highlight w:val="yellow"/>
                <w:lang w:eastAsia="en-AU"/>
              </w:rPr>
            </w:pPr>
            <w:r w:rsidRPr="00E760A5">
              <w:rPr>
                <w:rFonts w:eastAsia="Times New Roman" w:cstheme="minorHAnsi"/>
                <w:lang w:eastAsia="en-AU"/>
              </w:rPr>
              <w:t>N/A</w:t>
            </w:r>
          </w:p>
        </w:tc>
        <w:tc>
          <w:tcPr>
            <w:tcW w:w="1484" w:type="dxa"/>
            <w:shd w:val="clear" w:color="auto" w:fill="D9D9D9" w:themeFill="background1" w:themeFillShade="D9"/>
          </w:tcPr>
          <w:p w14:paraId="09E96954" w14:textId="77777777" w:rsidR="00491059" w:rsidRPr="00E760A5" w:rsidRDefault="00491059" w:rsidP="00491059">
            <w:pPr>
              <w:rPr>
                <w:rFonts w:eastAsia="Times New Roman" w:cstheme="minorHAnsi"/>
                <w:highlight w:val="yellow"/>
                <w:lang w:eastAsia="en-AU"/>
              </w:rPr>
            </w:pPr>
            <w:r w:rsidRPr="00E760A5">
              <w:rPr>
                <w:rFonts w:eastAsia="Times New Roman" w:cstheme="minorHAnsi"/>
                <w:lang w:eastAsia="en-AU"/>
              </w:rPr>
              <w:t>N/A</w:t>
            </w:r>
          </w:p>
        </w:tc>
        <w:tc>
          <w:tcPr>
            <w:tcW w:w="1459" w:type="dxa"/>
            <w:shd w:val="clear" w:color="auto" w:fill="D9D9D9" w:themeFill="background1" w:themeFillShade="D9"/>
          </w:tcPr>
          <w:p w14:paraId="5A7A81CC" w14:textId="77777777" w:rsidR="00491059" w:rsidRPr="00E760A5" w:rsidRDefault="00491059" w:rsidP="00491059">
            <w:pPr>
              <w:rPr>
                <w:rFonts w:eastAsia="Times New Roman" w:cstheme="minorHAnsi"/>
                <w:highlight w:val="yellow"/>
                <w:lang w:eastAsia="en-AU"/>
              </w:rPr>
            </w:pPr>
            <w:r w:rsidRPr="00E760A5">
              <w:rPr>
                <w:rFonts w:eastAsia="Times New Roman" w:cstheme="minorHAnsi"/>
                <w:lang w:eastAsia="en-AU"/>
              </w:rPr>
              <w:t>N/A</w:t>
            </w:r>
          </w:p>
        </w:tc>
      </w:tr>
      <w:tr w:rsidR="00E760A5" w:rsidRPr="00E760A5" w14:paraId="4C5D7B2F" w14:textId="77777777" w:rsidTr="00091E67">
        <w:trPr>
          <w:cantSplit/>
          <w:jc w:val="center"/>
        </w:trPr>
        <w:tc>
          <w:tcPr>
            <w:tcW w:w="2094" w:type="dxa"/>
          </w:tcPr>
          <w:p w14:paraId="28730ADD" w14:textId="77777777" w:rsidR="00E760A5" w:rsidRPr="00E760A5" w:rsidRDefault="00E760A5" w:rsidP="00E760A5">
            <w:pPr>
              <w:rPr>
                <w:rFonts w:eastAsia="Times New Roman" w:cstheme="minorHAnsi"/>
                <w:b/>
                <w:highlight w:val="yellow"/>
                <w:lang w:eastAsia="en-AU"/>
              </w:rPr>
            </w:pPr>
            <w:r w:rsidRPr="00E760A5">
              <w:rPr>
                <w:rFonts w:eastAsia="Times New Roman" w:cstheme="minorHAnsi"/>
                <w:b/>
                <w:lang w:eastAsia="en-AU"/>
              </w:rPr>
              <w:t>Palau</w:t>
            </w:r>
          </w:p>
        </w:tc>
        <w:tc>
          <w:tcPr>
            <w:tcW w:w="1431" w:type="dxa"/>
            <w:shd w:val="clear" w:color="auto" w:fill="auto"/>
          </w:tcPr>
          <w:p w14:paraId="60747974"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Rules 801, 802, 803</w:t>
            </w:r>
          </w:p>
        </w:tc>
        <w:tc>
          <w:tcPr>
            <w:tcW w:w="1273" w:type="dxa"/>
          </w:tcPr>
          <w:p w14:paraId="6F6447AE"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Rules 702, 703, 704, 705</w:t>
            </w:r>
          </w:p>
        </w:tc>
        <w:tc>
          <w:tcPr>
            <w:tcW w:w="1377" w:type="dxa"/>
            <w:shd w:val="clear" w:color="auto" w:fill="D9D9D9" w:themeFill="background1" w:themeFillShade="D9"/>
          </w:tcPr>
          <w:p w14:paraId="751ED7AB"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c>
          <w:tcPr>
            <w:tcW w:w="1484" w:type="dxa"/>
          </w:tcPr>
          <w:p w14:paraId="3B44A5E5"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Rule 1001</w:t>
            </w:r>
          </w:p>
        </w:tc>
        <w:tc>
          <w:tcPr>
            <w:tcW w:w="1459" w:type="dxa"/>
          </w:tcPr>
          <w:p w14:paraId="539D15E3"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Rules 401, 402, 403</w:t>
            </w:r>
          </w:p>
        </w:tc>
      </w:tr>
      <w:tr w:rsidR="00E760A5" w:rsidRPr="00E760A5" w14:paraId="1FC0696B" w14:textId="77777777" w:rsidTr="00091E67">
        <w:trPr>
          <w:cantSplit/>
          <w:jc w:val="center"/>
        </w:trPr>
        <w:tc>
          <w:tcPr>
            <w:tcW w:w="2094" w:type="dxa"/>
          </w:tcPr>
          <w:p w14:paraId="394B8C1F"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lastRenderedPageBreak/>
              <w:t>Papua New Guinea</w:t>
            </w:r>
          </w:p>
        </w:tc>
        <w:tc>
          <w:tcPr>
            <w:tcW w:w="1431" w:type="dxa"/>
            <w:shd w:val="clear" w:color="auto" w:fill="auto"/>
          </w:tcPr>
          <w:p w14:paraId="224B5722"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s61, 91, 92, 93, 94</w:t>
            </w:r>
          </w:p>
          <w:p w14:paraId="3F5A6CF9" w14:textId="77777777" w:rsidR="00E760A5" w:rsidRPr="00E760A5" w:rsidRDefault="00E760A5" w:rsidP="00E760A5">
            <w:pPr>
              <w:rPr>
                <w:rFonts w:eastAsia="Times New Roman" w:cstheme="minorHAnsi"/>
                <w:i/>
                <w:lang w:eastAsia="en-AU"/>
              </w:rPr>
            </w:pPr>
            <w:r w:rsidRPr="00E760A5">
              <w:rPr>
                <w:rFonts w:eastAsia="Times New Roman" w:cstheme="minorHAnsi"/>
                <w:i/>
                <w:lang w:eastAsia="en-AU"/>
              </w:rPr>
              <w:t>(Evidence Act)</w:t>
            </w:r>
          </w:p>
        </w:tc>
        <w:tc>
          <w:tcPr>
            <w:tcW w:w="1273" w:type="dxa"/>
            <w:shd w:val="clear" w:color="auto" w:fill="D9D9D9" w:themeFill="background1" w:themeFillShade="D9"/>
          </w:tcPr>
          <w:p w14:paraId="0B135A16"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N/A</w:t>
            </w:r>
          </w:p>
        </w:tc>
        <w:tc>
          <w:tcPr>
            <w:tcW w:w="1377" w:type="dxa"/>
          </w:tcPr>
          <w:p w14:paraId="0073B85E" w14:textId="77777777" w:rsidR="00E760A5" w:rsidRPr="00E760A5" w:rsidRDefault="00E760A5" w:rsidP="00E760A5">
            <w:pPr>
              <w:rPr>
                <w:rFonts w:eastAsia="Times New Roman" w:cstheme="minorHAnsi"/>
                <w:iCs/>
                <w:sz w:val="20"/>
                <w:szCs w:val="20"/>
                <w:lang w:val="en-GB" w:eastAsia="en-AU"/>
              </w:rPr>
            </w:pPr>
            <w:r w:rsidRPr="00E760A5">
              <w:rPr>
                <w:rFonts w:eastAsia="Times New Roman" w:cstheme="minorHAnsi"/>
                <w:iCs/>
                <w:sz w:val="20"/>
                <w:szCs w:val="20"/>
                <w:lang w:val="en-GB" w:eastAsia="en-AU"/>
              </w:rPr>
              <w:t>s 9, 14</w:t>
            </w:r>
          </w:p>
          <w:p w14:paraId="72748E5D" w14:textId="77777777" w:rsidR="00E760A5" w:rsidRPr="00E760A5" w:rsidRDefault="00E760A5" w:rsidP="00E760A5">
            <w:pPr>
              <w:rPr>
                <w:rFonts w:eastAsia="Times New Roman" w:cstheme="minorHAnsi"/>
                <w:i/>
                <w:lang w:eastAsia="en-AU"/>
              </w:rPr>
            </w:pPr>
            <w:r w:rsidRPr="00E760A5">
              <w:rPr>
                <w:rFonts w:eastAsia="Times New Roman" w:cstheme="minorHAnsi"/>
                <w:i/>
                <w:lang w:eastAsia="en-AU"/>
              </w:rPr>
              <w:t>(Evidence Act)</w:t>
            </w:r>
          </w:p>
        </w:tc>
        <w:tc>
          <w:tcPr>
            <w:tcW w:w="1484" w:type="dxa"/>
          </w:tcPr>
          <w:p w14:paraId="7C868A08"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12 (</w:t>
            </w:r>
            <w:r w:rsidRPr="00E760A5">
              <w:rPr>
                <w:rFonts w:eastAsia="Times New Roman" w:cstheme="minorHAnsi"/>
                <w:i/>
                <w:lang w:eastAsia="en-AU"/>
              </w:rPr>
              <w:t>Electronic Transactions Act</w:t>
            </w:r>
            <w:r w:rsidRPr="00E760A5">
              <w:rPr>
                <w:rFonts w:eastAsia="Times New Roman" w:cstheme="minorHAnsi"/>
                <w:lang w:eastAsia="en-AU"/>
              </w:rPr>
              <w:t xml:space="preserve">) </w:t>
            </w:r>
          </w:p>
          <w:p w14:paraId="506A5136"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64, 65, 66, 67 (</w:t>
            </w:r>
            <w:r w:rsidRPr="00E760A5">
              <w:rPr>
                <w:rFonts w:eastAsia="Times New Roman" w:cstheme="minorHAnsi"/>
                <w:i/>
                <w:lang w:eastAsia="en-AU"/>
              </w:rPr>
              <w:t>Evidence Act</w:t>
            </w:r>
            <w:r w:rsidRPr="00E760A5">
              <w:rPr>
                <w:rFonts w:eastAsia="Times New Roman" w:cstheme="minorHAnsi"/>
                <w:lang w:eastAsia="en-AU"/>
              </w:rPr>
              <w:t>)</w:t>
            </w:r>
          </w:p>
        </w:tc>
        <w:tc>
          <w:tcPr>
            <w:tcW w:w="1459" w:type="dxa"/>
          </w:tcPr>
          <w:p w14:paraId="19BA6BA5"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 26 (</w:t>
            </w:r>
            <w:r w:rsidRPr="00E760A5">
              <w:rPr>
                <w:rFonts w:eastAsia="Times New Roman" w:cstheme="minorHAnsi"/>
                <w:i/>
                <w:lang w:eastAsia="en-AU"/>
              </w:rPr>
              <w:t>Evidence Act</w:t>
            </w:r>
            <w:r w:rsidRPr="00E760A5">
              <w:rPr>
                <w:rFonts w:eastAsia="Times New Roman" w:cstheme="minorHAnsi"/>
                <w:lang w:eastAsia="en-AU"/>
              </w:rPr>
              <w:t>)</w:t>
            </w:r>
          </w:p>
        </w:tc>
      </w:tr>
      <w:tr w:rsidR="00E760A5" w:rsidRPr="00E760A5" w14:paraId="1D7DE06D" w14:textId="77777777" w:rsidTr="00091E67">
        <w:trPr>
          <w:cantSplit/>
          <w:jc w:val="center"/>
        </w:trPr>
        <w:tc>
          <w:tcPr>
            <w:tcW w:w="2094" w:type="dxa"/>
          </w:tcPr>
          <w:p w14:paraId="3398E47F"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Republic of Marshall Islands</w:t>
            </w:r>
          </w:p>
        </w:tc>
        <w:tc>
          <w:tcPr>
            <w:tcW w:w="1431" w:type="dxa"/>
            <w:shd w:val="clear" w:color="auto" w:fill="auto"/>
          </w:tcPr>
          <w:p w14:paraId="0B829F93"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s3 Rules 803, 902</w:t>
            </w:r>
          </w:p>
        </w:tc>
        <w:tc>
          <w:tcPr>
            <w:tcW w:w="1273" w:type="dxa"/>
          </w:tcPr>
          <w:p w14:paraId="2D309029"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s3 Rules 702, 703, 704, 705</w:t>
            </w:r>
          </w:p>
        </w:tc>
        <w:tc>
          <w:tcPr>
            <w:tcW w:w="1377" w:type="dxa"/>
            <w:shd w:val="clear" w:color="auto" w:fill="D9D9D9" w:themeFill="background1" w:themeFillShade="D9"/>
          </w:tcPr>
          <w:p w14:paraId="3B1752DB"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N/A</w:t>
            </w:r>
          </w:p>
        </w:tc>
        <w:tc>
          <w:tcPr>
            <w:tcW w:w="1484" w:type="dxa"/>
          </w:tcPr>
          <w:p w14:paraId="08D26CDC"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s3 Rule 1001.</w:t>
            </w:r>
          </w:p>
        </w:tc>
        <w:tc>
          <w:tcPr>
            <w:tcW w:w="1459" w:type="dxa"/>
            <w:shd w:val="clear" w:color="auto" w:fill="auto"/>
          </w:tcPr>
          <w:p w14:paraId="0BA6EA79" w14:textId="77777777" w:rsidR="00E760A5" w:rsidRPr="00E760A5" w:rsidRDefault="00E760A5" w:rsidP="00E760A5">
            <w:pPr>
              <w:rPr>
                <w:rFonts w:eastAsia="Times New Roman" w:cstheme="minorHAnsi"/>
                <w:color w:val="FF0000"/>
                <w:lang w:eastAsia="en-AU"/>
              </w:rPr>
            </w:pPr>
            <w:r w:rsidRPr="00E760A5">
              <w:rPr>
                <w:rFonts w:eastAsia="Times New Roman" w:cstheme="minorHAnsi"/>
                <w:lang w:eastAsia="en-AU"/>
              </w:rPr>
              <w:t>s3 Rules 104, 401, 402, 403</w:t>
            </w:r>
          </w:p>
        </w:tc>
      </w:tr>
      <w:tr w:rsidR="00E760A5" w:rsidRPr="00E760A5" w14:paraId="447F6883" w14:textId="77777777" w:rsidTr="00091E67">
        <w:trPr>
          <w:cantSplit/>
          <w:jc w:val="center"/>
        </w:trPr>
        <w:tc>
          <w:tcPr>
            <w:tcW w:w="2094" w:type="dxa"/>
          </w:tcPr>
          <w:p w14:paraId="01177F7B"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Samoa</w:t>
            </w:r>
          </w:p>
        </w:tc>
        <w:tc>
          <w:tcPr>
            <w:tcW w:w="1431" w:type="dxa"/>
            <w:shd w:val="clear" w:color="auto" w:fill="auto"/>
          </w:tcPr>
          <w:p w14:paraId="7D8248E7"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9, 10, 11</w:t>
            </w:r>
          </w:p>
        </w:tc>
        <w:tc>
          <w:tcPr>
            <w:tcW w:w="1273" w:type="dxa"/>
          </w:tcPr>
          <w:p w14:paraId="0A33C11B"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ss 2, 16</w:t>
            </w:r>
          </w:p>
        </w:tc>
        <w:tc>
          <w:tcPr>
            <w:tcW w:w="1377" w:type="dxa"/>
          </w:tcPr>
          <w:p w14:paraId="7E83D922"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 6</w:t>
            </w:r>
          </w:p>
        </w:tc>
        <w:tc>
          <w:tcPr>
            <w:tcW w:w="1484" w:type="dxa"/>
          </w:tcPr>
          <w:p w14:paraId="232DF3A0"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2</w:t>
            </w:r>
          </w:p>
        </w:tc>
        <w:tc>
          <w:tcPr>
            <w:tcW w:w="1459" w:type="dxa"/>
          </w:tcPr>
          <w:p w14:paraId="34E807C9"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 70, 83</w:t>
            </w:r>
          </w:p>
        </w:tc>
      </w:tr>
      <w:tr w:rsidR="00E760A5" w:rsidRPr="00E760A5" w14:paraId="76C03563" w14:textId="77777777" w:rsidTr="00091E67">
        <w:trPr>
          <w:cantSplit/>
          <w:jc w:val="center"/>
        </w:trPr>
        <w:tc>
          <w:tcPr>
            <w:tcW w:w="2094" w:type="dxa"/>
          </w:tcPr>
          <w:p w14:paraId="66D92FCC"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Solomon Islands</w:t>
            </w:r>
          </w:p>
        </w:tc>
        <w:tc>
          <w:tcPr>
            <w:tcW w:w="1431" w:type="dxa"/>
            <w:shd w:val="clear" w:color="auto" w:fill="auto"/>
          </w:tcPr>
          <w:p w14:paraId="350B8684"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102, 103, 117, 118, 120</w:t>
            </w:r>
          </w:p>
        </w:tc>
        <w:tc>
          <w:tcPr>
            <w:tcW w:w="1273" w:type="dxa"/>
          </w:tcPr>
          <w:p w14:paraId="163454E4"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ss 24, 30, 129, 130</w:t>
            </w:r>
          </w:p>
        </w:tc>
        <w:tc>
          <w:tcPr>
            <w:tcW w:w="1377" w:type="dxa"/>
          </w:tcPr>
          <w:p w14:paraId="70A9679F"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 39, 40, 172</w:t>
            </w:r>
          </w:p>
        </w:tc>
        <w:tc>
          <w:tcPr>
            <w:tcW w:w="1484" w:type="dxa"/>
          </w:tcPr>
          <w:p w14:paraId="2DF932D4"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 122</w:t>
            </w:r>
          </w:p>
        </w:tc>
        <w:tc>
          <w:tcPr>
            <w:tcW w:w="1459" w:type="dxa"/>
          </w:tcPr>
          <w:p w14:paraId="4C1FB06D"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ss 20, 21, 22</w:t>
            </w:r>
          </w:p>
        </w:tc>
      </w:tr>
      <w:tr w:rsidR="00E760A5" w:rsidRPr="00E760A5" w14:paraId="3ABD7EF8" w14:textId="77777777" w:rsidTr="00091E67">
        <w:trPr>
          <w:cantSplit/>
          <w:jc w:val="center"/>
        </w:trPr>
        <w:tc>
          <w:tcPr>
            <w:tcW w:w="2094" w:type="dxa"/>
          </w:tcPr>
          <w:p w14:paraId="46CD1777"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Tokelau</w:t>
            </w:r>
          </w:p>
        </w:tc>
        <w:tc>
          <w:tcPr>
            <w:tcW w:w="1431" w:type="dxa"/>
            <w:shd w:val="clear" w:color="auto" w:fill="auto"/>
          </w:tcPr>
          <w:p w14:paraId="450A1DDA"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163, 175</w:t>
            </w:r>
          </w:p>
        </w:tc>
        <w:tc>
          <w:tcPr>
            <w:tcW w:w="1273" w:type="dxa"/>
          </w:tcPr>
          <w:p w14:paraId="30280412"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ss 164, 175</w:t>
            </w:r>
          </w:p>
        </w:tc>
        <w:tc>
          <w:tcPr>
            <w:tcW w:w="1377" w:type="dxa"/>
          </w:tcPr>
          <w:p w14:paraId="0A30F225"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 175</w:t>
            </w:r>
          </w:p>
        </w:tc>
        <w:tc>
          <w:tcPr>
            <w:tcW w:w="1484" w:type="dxa"/>
            <w:shd w:val="clear" w:color="auto" w:fill="D9D9D9" w:themeFill="background1" w:themeFillShade="D9"/>
          </w:tcPr>
          <w:p w14:paraId="12C6337C"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N/A</w:t>
            </w:r>
          </w:p>
        </w:tc>
        <w:tc>
          <w:tcPr>
            <w:tcW w:w="1459" w:type="dxa"/>
            <w:shd w:val="clear" w:color="auto" w:fill="D9D9D9" w:themeFill="background1" w:themeFillShade="D9"/>
          </w:tcPr>
          <w:p w14:paraId="58B1DECF"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N/A</w:t>
            </w:r>
          </w:p>
        </w:tc>
      </w:tr>
      <w:tr w:rsidR="00E760A5" w:rsidRPr="00E760A5" w14:paraId="09E0C6BC" w14:textId="77777777" w:rsidTr="00091E67">
        <w:trPr>
          <w:cantSplit/>
          <w:jc w:val="center"/>
        </w:trPr>
        <w:tc>
          <w:tcPr>
            <w:tcW w:w="2094" w:type="dxa"/>
          </w:tcPr>
          <w:p w14:paraId="12BCCCC8" w14:textId="77777777" w:rsidR="00E760A5" w:rsidRPr="00E760A5" w:rsidRDefault="00E760A5" w:rsidP="00E760A5">
            <w:pPr>
              <w:rPr>
                <w:rFonts w:eastAsia="Times New Roman" w:cstheme="minorHAnsi"/>
                <w:b/>
                <w:lang w:eastAsia="en-AU"/>
              </w:rPr>
            </w:pPr>
            <w:r w:rsidRPr="00E760A5">
              <w:rPr>
                <w:rFonts w:eastAsia="Times New Roman" w:cstheme="minorHAnsi"/>
                <w:b/>
                <w:lang w:eastAsia="en-AU"/>
              </w:rPr>
              <w:t>Tonga</w:t>
            </w:r>
          </w:p>
        </w:tc>
        <w:tc>
          <w:tcPr>
            <w:tcW w:w="1431" w:type="dxa"/>
            <w:shd w:val="clear" w:color="auto" w:fill="auto"/>
          </w:tcPr>
          <w:p w14:paraId="7008E294" w14:textId="77777777" w:rsidR="00E760A5" w:rsidRPr="00E760A5" w:rsidRDefault="00E760A5" w:rsidP="00E760A5">
            <w:pPr>
              <w:rPr>
                <w:rFonts w:eastAsia="Times New Roman" w:cstheme="minorHAnsi"/>
                <w:lang w:eastAsia="en-AU"/>
              </w:rPr>
            </w:pPr>
            <w:r w:rsidRPr="00E760A5">
              <w:rPr>
                <w:rFonts w:eastAsia="Times New Roman" w:cstheme="minorHAnsi"/>
                <w:lang w:eastAsia="en-AU"/>
              </w:rPr>
              <w:t>ss 88, 89</w:t>
            </w:r>
          </w:p>
        </w:tc>
        <w:tc>
          <w:tcPr>
            <w:tcW w:w="1273" w:type="dxa"/>
          </w:tcPr>
          <w:p w14:paraId="1FE94460"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s24, 25</w:t>
            </w:r>
          </w:p>
        </w:tc>
        <w:tc>
          <w:tcPr>
            <w:tcW w:w="1377" w:type="dxa"/>
          </w:tcPr>
          <w:p w14:paraId="52F0CD0C"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 xml:space="preserve">s 4 </w:t>
            </w:r>
          </w:p>
        </w:tc>
        <w:tc>
          <w:tcPr>
            <w:tcW w:w="1484" w:type="dxa"/>
          </w:tcPr>
          <w:p w14:paraId="7AF72BB5"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ss 2, 54A, 54C, 54D, 54E, 54F</w:t>
            </w:r>
          </w:p>
        </w:tc>
        <w:tc>
          <w:tcPr>
            <w:tcW w:w="1459" w:type="dxa"/>
          </w:tcPr>
          <w:p w14:paraId="7754C399" w14:textId="77777777" w:rsidR="00E760A5" w:rsidRPr="00E760A5" w:rsidRDefault="00E760A5" w:rsidP="00E760A5">
            <w:pPr>
              <w:rPr>
                <w:rFonts w:eastAsia="Times New Roman" w:cstheme="minorHAnsi"/>
                <w:highlight w:val="yellow"/>
                <w:lang w:eastAsia="en-AU"/>
              </w:rPr>
            </w:pPr>
            <w:r w:rsidRPr="00E760A5">
              <w:rPr>
                <w:rFonts w:eastAsia="Times New Roman" w:cstheme="minorHAnsi"/>
                <w:lang w:eastAsia="en-AU"/>
              </w:rPr>
              <w:t>s 14</w:t>
            </w:r>
          </w:p>
        </w:tc>
      </w:tr>
      <w:tr w:rsidR="00C6255D" w:rsidRPr="00E760A5" w14:paraId="3D05718D" w14:textId="77777777" w:rsidTr="00C6255D">
        <w:trPr>
          <w:cantSplit/>
          <w:jc w:val="center"/>
        </w:trPr>
        <w:tc>
          <w:tcPr>
            <w:tcW w:w="2094" w:type="dxa"/>
          </w:tcPr>
          <w:p w14:paraId="0F34E168" w14:textId="77777777" w:rsidR="00C6255D" w:rsidRPr="005E45F8" w:rsidRDefault="00C6255D" w:rsidP="00C6255D">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7AB814B7" w14:textId="77777777" w:rsidR="00C6255D" w:rsidRPr="005E45F8" w:rsidRDefault="00C6255D" w:rsidP="00C6255D">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02FFAAB1" w14:textId="77777777" w:rsidR="00C6255D" w:rsidRPr="005E45F8" w:rsidRDefault="00C6255D" w:rsidP="00C6255D">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254405AB" w14:textId="77777777" w:rsidR="00C6255D" w:rsidRPr="005E45F8" w:rsidRDefault="00C6255D" w:rsidP="00C6255D">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3D9A41E6" w14:textId="77777777" w:rsidR="00C6255D" w:rsidRPr="005E45F8" w:rsidRDefault="00C6255D" w:rsidP="00C6255D">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61DED7B0" w14:textId="77777777" w:rsidR="00C6255D" w:rsidRPr="005E45F8" w:rsidRDefault="00C6255D" w:rsidP="00C6255D">
            <w:pPr>
              <w:rPr>
                <w:rFonts w:eastAsia="Times New Roman" w:cstheme="minorHAnsi"/>
                <w:lang w:eastAsia="en-AU"/>
              </w:rPr>
            </w:pPr>
            <w:r w:rsidRPr="005E45F8">
              <w:rPr>
                <w:rFonts w:eastAsia="Times New Roman" w:cstheme="minorHAnsi"/>
                <w:lang w:eastAsia="en-AU"/>
              </w:rPr>
              <w:t>N/A</w:t>
            </w:r>
          </w:p>
        </w:tc>
      </w:tr>
    </w:tbl>
    <w:p w14:paraId="14E1F64E" w14:textId="77777777" w:rsidR="00E760A5" w:rsidRPr="00E760A5" w:rsidRDefault="00E760A5" w:rsidP="00E760A5">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p>
    <w:p w14:paraId="3BB2DE23" w14:textId="77777777" w:rsidR="00E760A5" w:rsidRPr="00582A70" w:rsidRDefault="00E760A5" w:rsidP="00582A70">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t>Exceptions to Hearsay – Bankers’ books &amp; business record</w:t>
      </w:r>
    </w:p>
    <w:p w14:paraId="5800A959" w14:textId="77777777" w:rsidR="00582A70" w:rsidRPr="00E760A5" w:rsidRDefault="00582A70" w:rsidP="00582A70">
      <w:pPr>
        <w:spacing w:after="0" w:line="240" w:lineRule="auto"/>
        <w:contextualSpacing/>
        <w:jc w:val="both"/>
        <w:rPr>
          <w:rFonts w:eastAsia="Times New Roman" w:cs="Times New Roman"/>
          <w:lang w:eastAsia="en-AU"/>
        </w:rPr>
      </w:pPr>
      <w:r>
        <w:rPr>
          <w:rFonts w:eastAsia="Times New Roman" w:cs="Times New Roman"/>
          <w:lang w:eastAsia="en-AU"/>
        </w:rPr>
        <w:t xml:space="preserve">Save for the general provisions outlined below, there is no specific statute applicable to the </w:t>
      </w:r>
      <w:r>
        <w:rPr>
          <w:rFonts w:eastAsia="Times New Roman" w:cs="Times New Roman"/>
          <w:i/>
          <w:lang w:eastAsia="en-AU"/>
        </w:rPr>
        <w:t xml:space="preserve">Exceptions to Hearsay – Bankers’ books and business </w:t>
      </w:r>
      <w:r w:rsidRPr="00E67CE1">
        <w:rPr>
          <w:rFonts w:eastAsia="Times New Roman" w:cs="Times New Roman"/>
          <w:lang w:eastAsia="en-AU"/>
        </w:rPr>
        <w:t>records</w:t>
      </w:r>
      <w:r>
        <w:rPr>
          <w:rFonts w:eastAsia="Times New Roman" w:cs="Times New Roman"/>
          <w:lang w:eastAsia="en-AU"/>
        </w:rPr>
        <w:t xml:space="preserve"> for </w:t>
      </w:r>
      <w:r w:rsidRPr="00E67CE1">
        <w:rPr>
          <w:rFonts w:eastAsia="Times New Roman" w:cs="Times New Roman"/>
          <w:lang w:eastAsia="en-AU"/>
        </w:rPr>
        <w:t>Nauru</w:t>
      </w:r>
      <w:r>
        <w:rPr>
          <w:rFonts w:eastAsia="Times New Roman" w:cs="Times New Roman"/>
          <w:lang w:eastAsia="en-AU"/>
        </w:rPr>
        <w:t xml:space="preserve">. </w:t>
      </w:r>
      <w:r>
        <w:rPr>
          <w:rFonts w:ascii="Calibri" w:eastAsia="Times New Roman" w:hAnsi="Calibri" w:cs="Times New Roman"/>
          <w:lang w:eastAsia="en-AU"/>
        </w:rPr>
        <w:t xml:space="preserve">Common law applies in this instance. </w:t>
      </w:r>
    </w:p>
    <w:p w14:paraId="2C6DA3DC" w14:textId="77777777" w:rsidR="00582A70" w:rsidRDefault="00582A70" w:rsidP="00582A70">
      <w:pPr>
        <w:spacing w:after="0" w:line="240" w:lineRule="auto"/>
        <w:rPr>
          <w:b/>
        </w:rPr>
      </w:pPr>
    </w:p>
    <w:p w14:paraId="0533F150" w14:textId="77777777" w:rsidR="00582A70" w:rsidRPr="00DD1A42" w:rsidRDefault="00582A70" w:rsidP="00582A70">
      <w:pPr>
        <w:spacing w:after="0" w:line="240" w:lineRule="auto"/>
        <w:rPr>
          <w:b/>
          <w:u w:val="single"/>
        </w:rPr>
      </w:pPr>
      <w:bookmarkStart w:id="17" w:name="Fraud_s_147a"/>
      <w:r w:rsidRPr="00DD1A42">
        <w:rPr>
          <w:b/>
          <w:u w:val="single"/>
        </w:rPr>
        <w:t>147A. General admissibility of hearsay statement</w:t>
      </w:r>
      <w:bookmarkEnd w:id="17"/>
    </w:p>
    <w:p w14:paraId="34BD3AFE" w14:textId="77777777" w:rsidR="00582A70" w:rsidRPr="00284A34" w:rsidRDefault="00582A70" w:rsidP="00582A70">
      <w:pPr>
        <w:spacing w:after="0" w:line="240" w:lineRule="auto"/>
        <w:ind w:left="720" w:hanging="720"/>
        <w:jc w:val="both"/>
      </w:pPr>
      <w:r w:rsidRPr="00284A34">
        <w:t>(1)</w:t>
      </w:r>
      <w:r w:rsidRPr="00284A34">
        <w:tab/>
        <w:t>A hearsay statement is admissible in any proceeding, where the circumstance relating to the statement provides reasonable assurance of the reliability of the statement and the:</w:t>
      </w:r>
    </w:p>
    <w:p w14:paraId="5A8CED33" w14:textId="77777777" w:rsidR="00582A70" w:rsidRPr="00284A34" w:rsidRDefault="00582A70" w:rsidP="00582A70">
      <w:pPr>
        <w:spacing w:after="0" w:line="240" w:lineRule="auto"/>
        <w:ind w:firstLine="720"/>
        <w:jc w:val="both"/>
      </w:pPr>
      <w:r w:rsidRPr="00284A34">
        <w:t>(a) maker of the statement is unavailable to attend court to testify as a witness; or</w:t>
      </w:r>
    </w:p>
    <w:p w14:paraId="6B74AFF1" w14:textId="77777777" w:rsidR="00582A70" w:rsidRPr="00284A34" w:rsidRDefault="00582A70" w:rsidP="00582A70">
      <w:pPr>
        <w:spacing w:after="0" w:line="240" w:lineRule="auto"/>
        <w:ind w:left="720"/>
        <w:jc w:val="both"/>
      </w:pPr>
      <w:r w:rsidRPr="00284A34">
        <w:t>(b) court considers that undue expense and delay would be caused if the maker of the statement is required to attend as a witness to testify in court.</w:t>
      </w:r>
    </w:p>
    <w:p w14:paraId="768E9866" w14:textId="77777777" w:rsidR="00582A70" w:rsidRPr="00284A34" w:rsidRDefault="00582A70" w:rsidP="00582A70">
      <w:pPr>
        <w:spacing w:after="0" w:line="240" w:lineRule="auto"/>
        <w:jc w:val="both"/>
      </w:pPr>
      <w:r w:rsidRPr="00284A34">
        <w:t xml:space="preserve">(2) </w:t>
      </w:r>
      <w:r w:rsidRPr="00284A34">
        <w:tab/>
        <w:t>For the purposes of this section, </w:t>
      </w:r>
      <w:r w:rsidRPr="00284A34">
        <w:rPr>
          <w:i/>
          <w:iCs/>
        </w:rPr>
        <w:t>‘hearsay statement’</w:t>
      </w:r>
      <w:r w:rsidRPr="00284A34">
        <w:t> means a written statement that:</w:t>
      </w:r>
    </w:p>
    <w:p w14:paraId="577977F7" w14:textId="77777777" w:rsidR="00582A70" w:rsidRPr="00284A34" w:rsidRDefault="00582A70" w:rsidP="00582A70">
      <w:pPr>
        <w:spacing w:after="0" w:line="240" w:lineRule="auto"/>
        <w:ind w:firstLine="720"/>
        <w:jc w:val="both"/>
      </w:pPr>
      <w:r w:rsidRPr="00284A34">
        <w:t>(a) was made by a person other than a witness; and</w:t>
      </w:r>
    </w:p>
    <w:p w14:paraId="69FC22C2" w14:textId="77777777" w:rsidR="00582A70" w:rsidRPr="00284A34" w:rsidRDefault="00582A70" w:rsidP="00582A70">
      <w:pPr>
        <w:spacing w:after="0" w:line="240" w:lineRule="auto"/>
        <w:ind w:firstLine="720"/>
        <w:jc w:val="both"/>
      </w:pPr>
      <w:r w:rsidRPr="00284A34">
        <w:t>(b) is offered in evidence at the proceeding to prove its contents.</w:t>
      </w:r>
    </w:p>
    <w:p w14:paraId="08CE5920" w14:textId="77777777" w:rsidR="00582A70" w:rsidRPr="00284A34" w:rsidRDefault="00582A70" w:rsidP="00582A70">
      <w:pPr>
        <w:spacing w:after="0" w:line="240" w:lineRule="auto"/>
        <w:ind w:left="720" w:hanging="720"/>
        <w:jc w:val="both"/>
      </w:pPr>
      <w:r w:rsidRPr="00284A34">
        <w:t xml:space="preserve">(3) </w:t>
      </w:r>
      <w:r w:rsidRPr="00284A34">
        <w:tab/>
        <w:t>No hearsay statement may be offered in evidence by a party proposing to rely on the hearsay statement unless:</w:t>
      </w:r>
    </w:p>
    <w:p w14:paraId="6F3DE2A2" w14:textId="77777777" w:rsidR="00582A70" w:rsidRPr="00284A34" w:rsidRDefault="00582A70" w:rsidP="00582A70">
      <w:pPr>
        <w:spacing w:after="0" w:line="240" w:lineRule="auto"/>
        <w:ind w:left="720"/>
        <w:jc w:val="both"/>
      </w:pPr>
      <w:r w:rsidRPr="00284A34">
        <w:t>(a) the party proposing to rely on the hearsay statement has given a notice at least 14 days before the date fixed for trial to the other party of the intention to rely on the statement;</w:t>
      </w:r>
    </w:p>
    <w:p w14:paraId="342C6207" w14:textId="77777777" w:rsidR="00582A70" w:rsidRPr="00284A34" w:rsidRDefault="00582A70" w:rsidP="00582A70">
      <w:pPr>
        <w:spacing w:after="0" w:line="240" w:lineRule="auto"/>
        <w:ind w:left="720"/>
        <w:jc w:val="both"/>
      </w:pPr>
      <w:r w:rsidRPr="00284A34">
        <w:t>(b) the other party may object to the tendering of such evidence by giving a notice of objection to the party intending on relying on such statement; or</w:t>
      </w:r>
    </w:p>
    <w:p w14:paraId="25B98614" w14:textId="77777777" w:rsidR="00582A70" w:rsidRPr="00284A34" w:rsidRDefault="00582A70" w:rsidP="00582A70">
      <w:pPr>
        <w:spacing w:after="0" w:line="240" w:lineRule="auto"/>
        <w:ind w:left="720"/>
        <w:jc w:val="both"/>
      </w:pPr>
      <w:bookmarkStart w:id="18" w:name="_Hlk40703657"/>
      <w:bookmarkStart w:id="19" w:name="_Hlk40703680"/>
      <w:bookmarkEnd w:id="18"/>
      <w:bookmarkEnd w:id="19"/>
      <w:r w:rsidRPr="00284A34">
        <w:t>(c) where there is an objection, the court shall have the residual discretion to admit such statement.</w:t>
      </w:r>
    </w:p>
    <w:p w14:paraId="59597772" w14:textId="77777777" w:rsidR="00582A70" w:rsidRPr="00284A34" w:rsidRDefault="00582A70" w:rsidP="00582A70">
      <w:pPr>
        <w:spacing w:after="0" w:line="240" w:lineRule="auto"/>
        <w:ind w:left="720" w:hanging="720"/>
      </w:pPr>
      <w:r w:rsidRPr="00284A34">
        <w:t>(4)</w:t>
      </w:r>
      <w:r w:rsidRPr="00284A34">
        <w:tab/>
        <w:t>In this section, </w:t>
      </w:r>
      <w:r w:rsidRPr="00284A34">
        <w:rPr>
          <w:i/>
          <w:iCs/>
        </w:rPr>
        <w:t>‘circumstance’</w:t>
      </w:r>
      <w:r w:rsidRPr="00284A34">
        <w:t>, in relation to the statement by a person who is not a witness, includes:</w:t>
      </w:r>
    </w:p>
    <w:p w14:paraId="58482382" w14:textId="77777777" w:rsidR="00582A70" w:rsidRPr="00284A34" w:rsidRDefault="00582A70" w:rsidP="00582A70">
      <w:pPr>
        <w:spacing w:after="0" w:line="240" w:lineRule="auto"/>
        <w:ind w:left="720"/>
      </w:pPr>
      <w:r w:rsidRPr="00284A34">
        <w:t>(a) the nature of the statement;</w:t>
      </w:r>
      <w:r w:rsidRPr="00284A34">
        <w:br/>
        <w:t>(b) the contents of the statement;</w:t>
      </w:r>
      <w:r w:rsidRPr="00284A34">
        <w:br/>
        <w:t>(c) the time of the making of the statement;</w:t>
      </w:r>
      <w:r w:rsidRPr="00284A34">
        <w:br/>
        <w:t>(d) the reasonable credibility of the statement; and</w:t>
      </w:r>
      <w:r w:rsidRPr="00284A34">
        <w:br/>
        <w:t>(e) any circumstance that relate to the accuracy of the observation of the person.</w:t>
      </w:r>
    </w:p>
    <w:p w14:paraId="62871CEC" w14:textId="77777777" w:rsidR="00582A70" w:rsidRPr="00284A34" w:rsidRDefault="00582A70" w:rsidP="00582A70">
      <w:pPr>
        <w:spacing w:after="0" w:line="240" w:lineRule="auto"/>
        <w:ind w:left="720" w:hanging="720"/>
        <w:jc w:val="both"/>
      </w:pPr>
      <w:r w:rsidRPr="00284A34">
        <w:lastRenderedPageBreak/>
        <w:t xml:space="preserve">(5) </w:t>
      </w:r>
      <w:r>
        <w:tab/>
      </w:r>
      <w:r w:rsidRPr="00284A34">
        <w:t>For the purposes of this section, a person is unavailable as a witness to attend court to testify in a proceeding if he or she:</w:t>
      </w:r>
    </w:p>
    <w:p w14:paraId="746D7CBF" w14:textId="77777777" w:rsidR="00582A70" w:rsidRPr="00284A34" w:rsidRDefault="00582A70" w:rsidP="00582A70">
      <w:pPr>
        <w:spacing w:after="0" w:line="240" w:lineRule="auto"/>
        <w:ind w:left="720"/>
      </w:pPr>
      <w:r>
        <w:t>(a) is deceased;</w:t>
      </w:r>
      <w:r>
        <w:br/>
      </w:r>
      <w:r w:rsidRPr="00284A34">
        <w:t>(b) is outside the Republic and it is not reasonably practicable for him or her to attend court as a witness or tender evidence in person or through digital or electronic means including audio or visual link;</w:t>
      </w:r>
      <w:r w:rsidRPr="00284A34">
        <w:br/>
        <w:t>(c) is certified by a health practitioner that the person is unfit to give evidence due to age, physical or mental condition or impairment; or</w:t>
      </w:r>
      <w:r w:rsidRPr="00284A34">
        <w:br/>
        <w:t>(d) with reasonable diligence cannot be traced.</w:t>
      </w:r>
    </w:p>
    <w:p w14:paraId="2757A49F" w14:textId="77777777" w:rsidR="00582A70" w:rsidRPr="00284A34" w:rsidRDefault="00582A70" w:rsidP="00582A70">
      <w:pPr>
        <w:spacing w:after="0" w:line="240" w:lineRule="auto"/>
        <w:ind w:left="720" w:hanging="720"/>
      </w:pPr>
      <w:r w:rsidRPr="00284A34">
        <w:t xml:space="preserve">(6) </w:t>
      </w:r>
      <w:r>
        <w:tab/>
      </w:r>
      <w:r w:rsidRPr="00284A34">
        <w:t>Subsection (1) shall not apply to a witness, whose unavailability is caused or occasioned by the party, which is seeking to adduce such statement.</w:t>
      </w:r>
    </w:p>
    <w:p w14:paraId="68533DB4" w14:textId="77777777" w:rsidR="00582A70" w:rsidRDefault="00582A70" w:rsidP="00582A70">
      <w:pPr>
        <w:spacing w:after="0" w:line="240" w:lineRule="auto"/>
        <w:ind w:left="720" w:hanging="720"/>
      </w:pPr>
      <w:r w:rsidRPr="00284A34">
        <w:t xml:space="preserve">(7) </w:t>
      </w:r>
      <w:r>
        <w:tab/>
      </w:r>
      <w:r w:rsidRPr="00284A34">
        <w:t>The court shall have the residual discretion to give any weight to evidence capable of being adduced under this section.</w:t>
      </w:r>
    </w:p>
    <w:p w14:paraId="5C730957" w14:textId="77777777" w:rsidR="00582A70" w:rsidRPr="00114572" w:rsidRDefault="00582A70" w:rsidP="00582A70">
      <w:pPr>
        <w:spacing w:after="0" w:line="240" w:lineRule="auto"/>
      </w:pPr>
    </w:p>
    <w:p w14:paraId="443A3E79" w14:textId="77777777" w:rsidR="00582A70" w:rsidRPr="00DD1A42" w:rsidRDefault="00582A70" w:rsidP="00582A70">
      <w:pPr>
        <w:spacing w:after="0" w:line="240" w:lineRule="auto"/>
        <w:rPr>
          <w:color w:val="000000"/>
          <w:u w:val="single"/>
        </w:rPr>
      </w:pPr>
      <w:bookmarkStart w:id="20" w:name="Fraud_s_176"/>
      <w:r w:rsidRPr="00DD1A42">
        <w:rPr>
          <w:b/>
          <w:bCs/>
          <w:color w:val="000000"/>
          <w:u w:val="single"/>
        </w:rPr>
        <w:t>176. Disclosure and notice to be given</w:t>
      </w:r>
      <w:bookmarkEnd w:id="20"/>
    </w:p>
    <w:p w14:paraId="097B8911" w14:textId="77777777" w:rsidR="00582A70" w:rsidRDefault="00582A70" w:rsidP="00582A70">
      <w:pPr>
        <w:spacing w:after="0" w:line="240" w:lineRule="auto"/>
        <w:ind w:left="720" w:hanging="720"/>
        <w:jc w:val="both"/>
        <w:rPr>
          <w:color w:val="000000"/>
        </w:rPr>
      </w:pPr>
      <w:r w:rsidRPr="00114572">
        <w:rPr>
          <w:color w:val="000000"/>
        </w:rPr>
        <w:t>(1)</w:t>
      </w:r>
      <w:r>
        <w:rPr>
          <w:color w:val="000000"/>
        </w:rPr>
        <w:tab/>
      </w:r>
      <w:r w:rsidRPr="00114572">
        <w:rPr>
          <w:color w:val="000000"/>
        </w:rPr>
        <w:t xml:space="preserve"> The prosecution shall provide the disclosure documents, witness statements, expert reports, photographs and other disclosure documents to the accused person as soon as practicable after the accused person is charged and appears </w:t>
      </w:r>
      <w:r>
        <w:rPr>
          <w:color w:val="000000"/>
        </w:rPr>
        <w:t>in court in the first instance.</w:t>
      </w:r>
    </w:p>
    <w:p w14:paraId="6346143C" w14:textId="77777777" w:rsidR="00582A70" w:rsidRPr="00114572" w:rsidRDefault="00582A70" w:rsidP="00582A70">
      <w:pPr>
        <w:spacing w:after="0" w:line="240" w:lineRule="auto"/>
        <w:ind w:left="720" w:hanging="720"/>
        <w:jc w:val="both"/>
        <w:rPr>
          <w:color w:val="000000"/>
        </w:rPr>
      </w:pPr>
      <w:r w:rsidRPr="00114572">
        <w:rPr>
          <w:color w:val="000000"/>
        </w:rPr>
        <w:t xml:space="preserve">(2) </w:t>
      </w:r>
      <w:r>
        <w:rPr>
          <w:color w:val="000000"/>
        </w:rPr>
        <w:tab/>
      </w:r>
      <w:r w:rsidRPr="00114572">
        <w:rPr>
          <w:color w:val="000000"/>
        </w:rPr>
        <w:t>The prosecutor shall, 14 days before the trial commences, notify and provide to the accused person or his or her legal representative:</w:t>
      </w:r>
    </w:p>
    <w:p w14:paraId="12833171" w14:textId="77777777" w:rsidR="00582A70" w:rsidRPr="00114572" w:rsidRDefault="00582A70" w:rsidP="00582A70">
      <w:pPr>
        <w:spacing w:after="0" w:line="240" w:lineRule="auto"/>
        <w:ind w:left="720"/>
        <w:rPr>
          <w:color w:val="000000"/>
        </w:rPr>
      </w:pPr>
      <w:r w:rsidRPr="00114572">
        <w:rPr>
          <w:color w:val="000000"/>
        </w:rPr>
        <w:t>(a) a list of names and number of witnesses in subsection (1), that the prosecution will require to testify in the trial; and</w:t>
      </w:r>
    </w:p>
    <w:p w14:paraId="4E0C8841" w14:textId="77777777" w:rsidR="00582A70" w:rsidRPr="00114572" w:rsidRDefault="00582A70" w:rsidP="00582A70">
      <w:pPr>
        <w:spacing w:after="0" w:line="240" w:lineRule="auto"/>
        <w:ind w:left="720"/>
        <w:rPr>
          <w:color w:val="000000"/>
        </w:rPr>
      </w:pPr>
      <w:r w:rsidRPr="00114572">
        <w:rPr>
          <w:color w:val="000000"/>
        </w:rPr>
        <w:t>(b) a list of names and number of witnesses in subsection (1), that the prosecution will not require to testify in the trial.</w:t>
      </w:r>
    </w:p>
    <w:p w14:paraId="51D3F509" w14:textId="77777777" w:rsidR="00582A70" w:rsidRPr="00114572" w:rsidRDefault="00582A70" w:rsidP="00582A70">
      <w:pPr>
        <w:spacing w:after="0" w:line="240" w:lineRule="auto"/>
        <w:ind w:left="720" w:hanging="720"/>
        <w:jc w:val="both"/>
        <w:rPr>
          <w:color w:val="000000"/>
        </w:rPr>
      </w:pPr>
      <w:r w:rsidRPr="00114572">
        <w:rPr>
          <w:color w:val="000000"/>
        </w:rPr>
        <w:t xml:space="preserve">(3) </w:t>
      </w:r>
      <w:r>
        <w:rPr>
          <w:color w:val="000000"/>
        </w:rPr>
        <w:tab/>
      </w:r>
      <w:r w:rsidRPr="00114572">
        <w:rPr>
          <w:color w:val="000000"/>
        </w:rPr>
        <w:t>The prosecution may be permitted to tender as exhibits in a trial an expert report, forensic accounts, photographs, maps or plans drawn by surveyors, electronically or digitally stored or transmitted data or record and such other professional reports without requiring the maker of such report, photographer or the keeper of the records to personally appear in court to testify, provided:</w:t>
      </w:r>
    </w:p>
    <w:p w14:paraId="4B6C48CA" w14:textId="77777777" w:rsidR="00582A70" w:rsidRPr="00114572" w:rsidRDefault="00582A70" w:rsidP="00582A70">
      <w:pPr>
        <w:spacing w:after="0" w:line="240" w:lineRule="auto"/>
        <w:ind w:left="720"/>
        <w:rPr>
          <w:color w:val="000000"/>
        </w:rPr>
      </w:pPr>
      <w:r w:rsidRPr="00114572">
        <w:rPr>
          <w:color w:val="000000"/>
        </w:rPr>
        <w:t xml:space="preserve">(a) a notice in the prescribed form is served to the accused person or his or her legal representative </w:t>
      </w:r>
      <w:proofErr w:type="gramStart"/>
      <w:r w:rsidRPr="00114572">
        <w:rPr>
          <w:color w:val="000000"/>
        </w:rPr>
        <w:t>twenty one</w:t>
      </w:r>
      <w:proofErr w:type="gramEnd"/>
      <w:r w:rsidRPr="00114572">
        <w:rPr>
          <w:color w:val="000000"/>
        </w:rPr>
        <w:t xml:space="preserve"> days before the date fixed for the trial; and</w:t>
      </w:r>
    </w:p>
    <w:p w14:paraId="14314427" w14:textId="77777777" w:rsidR="00582A70" w:rsidRPr="00114572" w:rsidRDefault="00582A70" w:rsidP="00582A70">
      <w:pPr>
        <w:spacing w:after="0" w:line="240" w:lineRule="auto"/>
        <w:ind w:left="720"/>
        <w:jc w:val="both"/>
        <w:rPr>
          <w:color w:val="000000"/>
        </w:rPr>
      </w:pPr>
      <w:r w:rsidRPr="00114572">
        <w:rPr>
          <w:color w:val="000000"/>
        </w:rPr>
        <w:t>(b) the accused person or his or her legal representative did not issue a notice in the prescribed form to the prosecution requiring one or more of the persons to be available for cross examination 14 days before the commencement or continuation of the trial.</w:t>
      </w:r>
    </w:p>
    <w:p w14:paraId="41104CAE" w14:textId="77777777" w:rsidR="00582A70" w:rsidRPr="00114572" w:rsidRDefault="00582A70" w:rsidP="00582A70">
      <w:pPr>
        <w:spacing w:after="0" w:line="240" w:lineRule="auto"/>
        <w:ind w:left="720" w:hanging="720"/>
        <w:rPr>
          <w:color w:val="000000"/>
        </w:rPr>
      </w:pPr>
      <w:r w:rsidRPr="00114572">
        <w:rPr>
          <w:color w:val="000000"/>
        </w:rPr>
        <w:t xml:space="preserve">(4) </w:t>
      </w:r>
      <w:r>
        <w:rPr>
          <w:color w:val="000000"/>
        </w:rPr>
        <w:tab/>
      </w:r>
      <w:r w:rsidRPr="00114572">
        <w:rPr>
          <w:color w:val="000000"/>
        </w:rPr>
        <w:t>The evidence intended to be tendered in subsection (3) shall be for the purposes of establishing:</w:t>
      </w:r>
    </w:p>
    <w:p w14:paraId="295A981D" w14:textId="77777777" w:rsidR="00582A70" w:rsidRPr="00114572" w:rsidRDefault="00582A70" w:rsidP="00582A70">
      <w:pPr>
        <w:spacing w:after="0" w:line="240" w:lineRule="auto"/>
        <w:ind w:firstLine="720"/>
        <w:rPr>
          <w:color w:val="000000"/>
        </w:rPr>
      </w:pPr>
      <w:r w:rsidRPr="00114572">
        <w:rPr>
          <w:color w:val="000000"/>
        </w:rPr>
        <w:t>(a) the existence of such evidence; and</w:t>
      </w:r>
    </w:p>
    <w:p w14:paraId="138A4F67" w14:textId="77777777" w:rsidR="00582A70" w:rsidRPr="00114572" w:rsidRDefault="00582A70" w:rsidP="00582A70">
      <w:pPr>
        <w:spacing w:after="0" w:line="240" w:lineRule="auto"/>
        <w:ind w:firstLine="720"/>
        <w:rPr>
          <w:color w:val="000000"/>
        </w:rPr>
      </w:pPr>
      <w:r w:rsidRPr="00114572">
        <w:rPr>
          <w:color w:val="000000"/>
        </w:rPr>
        <w:t>(b) the contents of such evidence,</w:t>
      </w:r>
    </w:p>
    <w:p w14:paraId="3C14E51B" w14:textId="77777777" w:rsidR="00582A70" w:rsidRPr="00114572" w:rsidRDefault="00582A70" w:rsidP="00582A70">
      <w:pPr>
        <w:spacing w:after="0" w:line="240" w:lineRule="auto"/>
        <w:ind w:firstLine="720"/>
        <w:jc w:val="both"/>
        <w:rPr>
          <w:color w:val="000000"/>
        </w:rPr>
      </w:pPr>
      <w:r w:rsidRPr="00114572">
        <w:rPr>
          <w:color w:val="000000"/>
        </w:rPr>
        <w:t>but the weight of such evidence shall be in the residual discretion of the court.</w:t>
      </w:r>
    </w:p>
    <w:p w14:paraId="08A6099D" w14:textId="77777777" w:rsidR="00582A70" w:rsidRDefault="00582A70" w:rsidP="00582A70">
      <w:pPr>
        <w:spacing w:after="0" w:line="240" w:lineRule="auto"/>
        <w:ind w:left="720" w:hanging="720"/>
        <w:jc w:val="both"/>
        <w:rPr>
          <w:color w:val="000000"/>
        </w:rPr>
      </w:pPr>
      <w:r w:rsidRPr="00114572">
        <w:rPr>
          <w:color w:val="000000"/>
        </w:rPr>
        <w:t xml:space="preserve">(5) </w:t>
      </w:r>
      <w:r>
        <w:rPr>
          <w:color w:val="000000"/>
        </w:rPr>
        <w:tab/>
      </w:r>
      <w:r w:rsidRPr="00114572">
        <w:rPr>
          <w:color w:val="000000"/>
        </w:rPr>
        <w:t>Notwithstanding subsection (3), the court has the discretion to allow admission of any evidence as it deems fit.</w:t>
      </w:r>
    </w:p>
    <w:p w14:paraId="64CB867A" w14:textId="77777777" w:rsidR="00E760A5" w:rsidRPr="00E760A5" w:rsidRDefault="00E760A5" w:rsidP="00E760A5">
      <w:pPr>
        <w:rPr>
          <w:lang w:val="en-US"/>
        </w:rPr>
      </w:pPr>
    </w:p>
    <w:p w14:paraId="6EF2EA3B" w14:textId="77777777" w:rsidR="00E760A5" w:rsidRPr="007B738B" w:rsidRDefault="00E760A5" w:rsidP="007B738B">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t>Expert Evidence</w:t>
      </w:r>
    </w:p>
    <w:p w14:paraId="7810D98F" w14:textId="77777777" w:rsidR="00E760A5" w:rsidRPr="00E760A5" w:rsidRDefault="00E760A5" w:rsidP="00E760A5">
      <w:pPr>
        <w:rPr>
          <w:lang w:val="en-US"/>
        </w:rPr>
      </w:pPr>
    </w:p>
    <w:p w14:paraId="3977342B" w14:textId="77777777" w:rsidR="004168C8" w:rsidRPr="00E760A5" w:rsidRDefault="004168C8" w:rsidP="004168C8">
      <w:pPr>
        <w:spacing w:after="0" w:line="240" w:lineRule="auto"/>
        <w:contextualSpacing/>
        <w:jc w:val="both"/>
        <w:rPr>
          <w:rFonts w:eastAsia="Times New Roman" w:cs="Times New Roman"/>
          <w:lang w:eastAsia="en-AU"/>
        </w:rPr>
      </w:pPr>
      <w:r>
        <w:rPr>
          <w:rFonts w:eastAsia="Times New Roman" w:cs="Times New Roman"/>
          <w:lang w:eastAsia="en-AU"/>
        </w:rPr>
        <w:t xml:space="preserve">There is no specific </w:t>
      </w:r>
      <w:r w:rsidR="00E67CE1">
        <w:rPr>
          <w:rFonts w:eastAsia="Times New Roman" w:cs="Times New Roman"/>
          <w:lang w:eastAsia="en-AU"/>
        </w:rPr>
        <w:t xml:space="preserve">statute applicable to </w:t>
      </w:r>
      <w:r w:rsidR="00E67CE1">
        <w:rPr>
          <w:rFonts w:eastAsia="Times New Roman" w:cs="Times New Roman"/>
          <w:i/>
          <w:lang w:eastAsia="en-AU"/>
        </w:rPr>
        <w:t>Expert Evidence</w:t>
      </w:r>
      <w:r w:rsidR="00E67CE1">
        <w:rPr>
          <w:rFonts w:eastAsia="Times New Roman" w:cs="Times New Roman"/>
          <w:lang w:eastAsia="en-AU"/>
        </w:rPr>
        <w:t xml:space="preserve"> for Nauru</w:t>
      </w:r>
      <w:r>
        <w:rPr>
          <w:rFonts w:eastAsia="Times New Roman" w:cs="Times New Roman"/>
          <w:lang w:eastAsia="en-AU"/>
        </w:rPr>
        <w:t xml:space="preserve">. </w:t>
      </w:r>
      <w:r>
        <w:rPr>
          <w:rFonts w:ascii="Calibri" w:eastAsia="Times New Roman" w:hAnsi="Calibri" w:cs="Times New Roman"/>
          <w:lang w:eastAsia="en-AU"/>
        </w:rPr>
        <w:t>C</w:t>
      </w:r>
      <w:r w:rsidR="00E67CE1">
        <w:rPr>
          <w:rFonts w:ascii="Calibri" w:eastAsia="Times New Roman" w:hAnsi="Calibri" w:cs="Times New Roman"/>
          <w:lang w:eastAsia="en-AU"/>
        </w:rPr>
        <w:t xml:space="preserve">ommon law applies in this instance. </w:t>
      </w:r>
    </w:p>
    <w:p w14:paraId="2D191AC8" w14:textId="77777777" w:rsidR="00E760A5" w:rsidRPr="00E760A5" w:rsidRDefault="00E760A5" w:rsidP="00E760A5">
      <w:pPr>
        <w:rPr>
          <w:lang w:val="en-US"/>
        </w:rPr>
      </w:pPr>
    </w:p>
    <w:p w14:paraId="3725373C" w14:textId="77777777" w:rsidR="00E760A5" w:rsidRPr="007B738B" w:rsidRDefault="00E760A5" w:rsidP="007B738B">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lastRenderedPageBreak/>
        <w:t>Evidence Admissible Against Co-accused Defendants</w:t>
      </w:r>
    </w:p>
    <w:p w14:paraId="29C4C4B3" w14:textId="77777777" w:rsidR="00E760A5" w:rsidRPr="00E760A5" w:rsidRDefault="00E760A5" w:rsidP="00E760A5">
      <w:pPr>
        <w:rPr>
          <w:lang w:val="en-US"/>
        </w:rPr>
      </w:pPr>
    </w:p>
    <w:p w14:paraId="7CBAE0F0" w14:textId="77777777" w:rsidR="004168C8" w:rsidRPr="00E760A5" w:rsidRDefault="004168C8" w:rsidP="004168C8">
      <w:pPr>
        <w:spacing w:after="0" w:line="240" w:lineRule="auto"/>
        <w:contextualSpacing/>
        <w:jc w:val="both"/>
        <w:rPr>
          <w:rFonts w:eastAsia="Times New Roman" w:cs="Times New Roman"/>
          <w:lang w:eastAsia="en-AU"/>
        </w:rPr>
      </w:pPr>
      <w:r>
        <w:rPr>
          <w:rFonts w:eastAsia="Times New Roman" w:cs="Times New Roman"/>
          <w:lang w:eastAsia="en-AU"/>
        </w:rPr>
        <w:t xml:space="preserve">There is no specific </w:t>
      </w:r>
      <w:r w:rsidR="00E67CE1">
        <w:rPr>
          <w:rFonts w:eastAsia="Times New Roman" w:cs="Times New Roman"/>
          <w:lang w:eastAsia="en-AU"/>
        </w:rPr>
        <w:t xml:space="preserve">statute applicable to the </w:t>
      </w:r>
      <w:r w:rsidR="00E67CE1">
        <w:rPr>
          <w:rFonts w:eastAsia="Times New Roman" w:cs="Times New Roman"/>
          <w:i/>
          <w:lang w:eastAsia="en-AU"/>
        </w:rPr>
        <w:t>Evidence Admissible Against Co-</w:t>
      </w:r>
      <w:proofErr w:type="gramStart"/>
      <w:r w:rsidR="00E67CE1">
        <w:rPr>
          <w:rFonts w:eastAsia="Times New Roman" w:cs="Times New Roman"/>
          <w:i/>
          <w:lang w:eastAsia="en-AU"/>
        </w:rPr>
        <w:t>accused</w:t>
      </w:r>
      <w:proofErr w:type="gramEnd"/>
      <w:r w:rsidR="00E67CE1">
        <w:rPr>
          <w:rFonts w:eastAsia="Times New Roman" w:cs="Times New Roman"/>
          <w:i/>
          <w:lang w:eastAsia="en-AU"/>
        </w:rPr>
        <w:t xml:space="preserve"> </w:t>
      </w:r>
      <w:r w:rsidR="00E67CE1" w:rsidRPr="00E67CE1">
        <w:rPr>
          <w:rFonts w:eastAsia="Times New Roman" w:cs="Times New Roman"/>
          <w:i/>
          <w:lang w:eastAsia="en-AU"/>
        </w:rPr>
        <w:t>Defendants</w:t>
      </w:r>
      <w:r w:rsidR="00E67CE1">
        <w:rPr>
          <w:rFonts w:eastAsia="Times New Roman" w:cs="Times New Roman"/>
          <w:lang w:eastAsia="en-AU"/>
        </w:rPr>
        <w:t xml:space="preserve"> for Nauru. </w:t>
      </w:r>
      <w:r w:rsidRPr="00E67CE1">
        <w:rPr>
          <w:rFonts w:ascii="Calibri" w:eastAsia="Times New Roman" w:hAnsi="Calibri" w:cs="Times New Roman"/>
          <w:lang w:eastAsia="en-AU"/>
        </w:rPr>
        <w:t>C</w:t>
      </w:r>
      <w:r w:rsidR="00E67CE1" w:rsidRPr="00E67CE1">
        <w:rPr>
          <w:rFonts w:ascii="Calibri" w:eastAsia="Times New Roman" w:hAnsi="Calibri" w:cs="Times New Roman"/>
          <w:lang w:eastAsia="en-AU"/>
        </w:rPr>
        <w:t>ommon</w:t>
      </w:r>
      <w:r w:rsidR="00E67CE1">
        <w:rPr>
          <w:rFonts w:ascii="Calibri" w:eastAsia="Times New Roman" w:hAnsi="Calibri" w:cs="Times New Roman"/>
          <w:lang w:eastAsia="en-AU"/>
        </w:rPr>
        <w:t xml:space="preserve"> law applies in this instance. </w:t>
      </w:r>
    </w:p>
    <w:p w14:paraId="28545631" w14:textId="77777777" w:rsidR="00E760A5" w:rsidRPr="00E760A5" w:rsidRDefault="00E760A5" w:rsidP="00E760A5">
      <w:pPr>
        <w:rPr>
          <w:lang w:val="en-US"/>
        </w:rPr>
      </w:pPr>
    </w:p>
    <w:p w14:paraId="467B6B25" w14:textId="77777777" w:rsidR="00E760A5" w:rsidRPr="007B738B" w:rsidRDefault="00E760A5" w:rsidP="007B738B">
      <w:pPr>
        <w:keepNext/>
        <w:pBdr>
          <w:bottom w:val="single" w:sz="4" w:space="1" w:color="44546A" w:themeColor="text2"/>
        </w:pBdr>
        <w:spacing w:before="120" w:after="120" w:line="240" w:lineRule="auto"/>
        <w:ind w:left="709" w:hanging="709"/>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t>Electronic Evidence</w:t>
      </w:r>
    </w:p>
    <w:p w14:paraId="07CA4003" w14:textId="77777777" w:rsidR="00E760A5" w:rsidRPr="00E760A5" w:rsidRDefault="00E760A5" w:rsidP="00E760A5">
      <w:pPr>
        <w:rPr>
          <w:lang w:val="en-US"/>
        </w:rPr>
      </w:pPr>
    </w:p>
    <w:p w14:paraId="75067732" w14:textId="77777777" w:rsidR="00E67CE1" w:rsidRPr="00E760A5" w:rsidRDefault="00E67CE1" w:rsidP="00E67CE1">
      <w:pPr>
        <w:spacing w:after="0" w:line="240" w:lineRule="auto"/>
        <w:contextualSpacing/>
        <w:jc w:val="both"/>
        <w:rPr>
          <w:rFonts w:eastAsia="Times New Roman" w:cs="Times New Roman"/>
          <w:lang w:eastAsia="en-AU"/>
        </w:rPr>
      </w:pPr>
      <w:r>
        <w:rPr>
          <w:rFonts w:eastAsia="Times New Roman" w:cs="Times New Roman"/>
          <w:lang w:eastAsia="en-AU"/>
        </w:rPr>
        <w:t xml:space="preserve">There is no specific statute applicable to </w:t>
      </w:r>
      <w:r w:rsidRPr="00E67CE1">
        <w:rPr>
          <w:rFonts w:eastAsia="Times New Roman" w:cs="Times New Roman"/>
          <w:i/>
          <w:lang w:eastAsia="en-AU"/>
        </w:rPr>
        <w:t>Electronic Evidence</w:t>
      </w:r>
      <w:r>
        <w:rPr>
          <w:rFonts w:eastAsia="Times New Roman" w:cs="Times New Roman"/>
          <w:lang w:eastAsia="en-AU"/>
        </w:rPr>
        <w:t xml:space="preserve"> for Nauru. </w:t>
      </w:r>
      <w:r w:rsidRPr="00E67CE1">
        <w:rPr>
          <w:rFonts w:ascii="Calibri" w:eastAsia="Times New Roman" w:hAnsi="Calibri" w:cs="Times New Roman"/>
          <w:lang w:eastAsia="en-AU"/>
        </w:rPr>
        <w:t>Common</w:t>
      </w:r>
      <w:r>
        <w:rPr>
          <w:rFonts w:ascii="Calibri" w:eastAsia="Times New Roman" w:hAnsi="Calibri" w:cs="Times New Roman"/>
          <w:lang w:eastAsia="en-AU"/>
        </w:rPr>
        <w:t xml:space="preserve"> law applies in this instance. </w:t>
      </w:r>
    </w:p>
    <w:p w14:paraId="1417BDA4" w14:textId="77777777" w:rsidR="00E760A5" w:rsidRPr="00E760A5" w:rsidRDefault="00E760A5" w:rsidP="00E760A5">
      <w:pPr>
        <w:rPr>
          <w:lang w:val="en-US"/>
        </w:rPr>
      </w:pPr>
    </w:p>
    <w:p w14:paraId="6DD2F572" w14:textId="77777777" w:rsidR="00E760A5" w:rsidRPr="007B738B" w:rsidRDefault="00E760A5" w:rsidP="00450960">
      <w:pPr>
        <w:keepNext/>
        <w:pBdr>
          <w:bottom w:val="single" w:sz="4" w:space="1" w:color="44546A" w:themeColor="text2"/>
        </w:pBdr>
        <w:spacing w:before="120" w:after="120" w:line="240" w:lineRule="auto"/>
        <w:outlineLvl w:val="0"/>
        <w:rPr>
          <w:rFonts w:eastAsiaTheme="minorEastAsia"/>
          <w:b/>
          <w:color w:val="002060"/>
          <w:kern w:val="32"/>
          <w:sz w:val="28"/>
          <w:szCs w:val="28"/>
          <w:lang w:val="en-US"/>
        </w:rPr>
      </w:pPr>
      <w:r w:rsidRPr="007B738B">
        <w:rPr>
          <w:rFonts w:eastAsiaTheme="minorEastAsia"/>
          <w:b/>
          <w:color w:val="002060"/>
          <w:kern w:val="32"/>
          <w:sz w:val="28"/>
          <w:szCs w:val="28"/>
          <w:lang w:val="en-US"/>
        </w:rPr>
        <w:t>Relevancy of Evidence</w:t>
      </w:r>
    </w:p>
    <w:p w14:paraId="511F1172" w14:textId="77777777" w:rsidR="00E760A5" w:rsidRPr="00E760A5" w:rsidRDefault="00E760A5" w:rsidP="00E760A5">
      <w:pPr>
        <w:rPr>
          <w:lang w:val="en-US"/>
        </w:rPr>
      </w:pPr>
    </w:p>
    <w:p w14:paraId="2FED2625" w14:textId="77777777" w:rsidR="00E67CE1" w:rsidRPr="00E760A5" w:rsidRDefault="00E67CE1" w:rsidP="00E67CE1">
      <w:pPr>
        <w:spacing w:after="0" w:line="240" w:lineRule="auto"/>
        <w:contextualSpacing/>
        <w:jc w:val="both"/>
        <w:rPr>
          <w:rFonts w:eastAsia="Times New Roman" w:cs="Times New Roman"/>
          <w:lang w:eastAsia="en-AU"/>
        </w:rPr>
      </w:pPr>
      <w:r>
        <w:rPr>
          <w:rFonts w:eastAsia="Times New Roman" w:cs="Times New Roman"/>
          <w:lang w:eastAsia="en-AU"/>
        </w:rPr>
        <w:t xml:space="preserve">There is no specific statute applicable to the </w:t>
      </w:r>
      <w:r>
        <w:rPr>
          <w:rFonts w:eastAsia="Times New Roman" w:cs="Times New Roman"/>
          <w:i/>
          <w:lang w:eastAsia="en-AU"/>
        </w:rPr>
        <w:t>Relevancy of Evidence</w:t>
      </w:r>
      <w:r>
        <w:rPr>
          <w:rFonts w:eastAsia="Times New Roman" w:cs="Times New Roman"/>
          <w:lang w:eastAsia="en-AU"/>
        </w:rPr>
        <w:t xml:space="preserve"> for Nauru. </w:t>
      </w:r>
      <w:r w:rsidRPr="00E67CE1">
        <w:rPr>
          <w:rFonts w:ascii="Calibri" w:eastAsia="Times New Roman" w:hAnsi="Calibri" w:cs="Times New Roman"/>
          <w:lang w:eastAsia="en-AU"/>
        </w:rPr>
        <w:t>Common</w:t>
      </w:r>
      <w:r>
        <w:rPr>
          <w:rFonts w:ascii="Calibri" w:eastAsia="Times New Roman" w:hAnsi="Calibri" w:cs="Times New Roman"/>
          <w:lang w:eastAsia="en-AU"/>
        </w:rPr>
        <w:t xml:space="preserve"> law applies in this instance. </w:t>
      </w:r>
    </w:p>
    <w:p w14:paraId="37DD2A37" w14:textId="77777777" w:rsidR="00E760A5" w:rsidRPr="00E760A5" w:rsidRDefault="00E760A5" w:rsidP="00E760A5">
      <w:pPr>
        <w:rPr>
          <w:lang w:val="en-US"/>
        </w:rPr>
      </w:pPr>
    </w:p>
    <w:p w14:paraId="3AA9527A" w14:textId="77777777" w:rsidR="00E760A5" w:rsidRPr="00E760A5" w:rsidRDefault="00E760A5" w:rsidP="00E760A5">
      <w:pPr>
        <w:rPr>
          <w:lang w:val="en-US"/>
        </w:rPr>
      </w:pPr>
    </w:p>
    <w:p w14:paraId="0CCDEBA3" w14:textId="77777777" w:rsidR="00E760A5" w:rsidRPr="00E760A5" w:rsidRDefault="00E760A5" w:rsidP="00E760A5">
      <w:pPr>
        <w:rPr>
          <w:lang w:val="en-US"/>
        </w:rPr>
      </w:pPr>
    </w:p>
    <w:p w14:paraId="52D59379" w14:textId="77777777" w:rsidR="00E760A5" w:rsidRPr="00E760A5" w:rsidRDefault="00E760A5" w:rsidP="00E760A5">
      <w:pPr>
        <w:rPr>
          <w:lang w:val="en-US"/>
        </w:rPr>
      </w:pPr>
    </w:p>
    <w:p w14:paraId="668758D4" w14:textId="77777777" w:rsidR="00873674" w:rsidRDefault="00833C4C"/>
    <w:sectPr w:rsidR="00873674" w:rsidSect="004240C9">
      <w:footerReference w:type="default" r:id="rId42"/>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7950" w14:textId="77777777" w:rsidR="00E760A5" w:rsidRDefault="00E760A5" w:rsidP="00E760A5">
      <w:pPr>
        <w:spacing w:after="0" w:line="240" w:lineRule="auto"/>
      </w:pPr>
      <w:r>
        <w:separator/>
      </w:r>
    </w:p>
  </w:endnote>
  <w:endnote w:type="continuationSeparator" w:id="0">
    <w:p w14:paraId="1D63655F" w14:textId="77777777" w:rsidR="00E760A5" w:rsidRDefault="00E760A5" w:rsidP="00E7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FA2B" w14:textId="77777777" w:rsidR="00E760A5" w:rsidRDefault="00E760A5">
    <w:pPr>
      <w:pStyle w:val="Footer"/>
      <w:jc w:val="right"/>
    </w:pPr>
    <w:r>
      <w:rPr>
        <w:noProof/>
      </w:rPr>
      <w:drawing>
        <wp:anchor distT="0" distB="0" distL="114300" distR="114300" simplePos="0" relativeHeight="251658240" behindDoc="0" locked="0" layoutInCell="1" allowOverlap="1" wp14:anchorId="28EFEC95" wp14:editId="1753C688">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515066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2A70">
          <w:rPr>
            <w:noProof/>
          </w:rPr>
          <w:t>3</w:t>
        </w:r>
        <w:r>
          <w:rPr>
            <w:noProof/>
          </w:rPr>
          <w:fldChar w:fldCharType="end"/>
        </w:r>
      </w:sdtContent>
    </w:sdt>
  </w:p>
  <w:p w14:paraId="183FF0F5" w14:textId="77777777" w:rsidR="00E760A5" w:rsidRDefault="00E7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36028"/>
      <w:docPartObj>
        <w:docPartGallery w:val="Page Numbers (Bottom of Page)"/>
        <w:docPartUnique/>
      </w:docPartObj>
    </w:sdtPr>
    <w:sdtEndPr>
      <w:rPr>
        <w:noProof/>
      </w:rPr>
    </w:sdtEndPr>
    <w:sdtContent>
      <w:p w14:paraId="6546A4D2" w14:textId="77777777" w:rsidR="00E760A5" w:rsidRDefault="00E760A5">
        <w:pPr>
          <w:pStyle w:val="Footer"/>
          <w:jc w:val="right"/>
        </w:pPr>
        <w:r>
          <w:fldChar w:fldCharType="begin"/>
        </w:r>
        <w:r>
          <w:instrText xml:space="preserve"> PAGE   \* MERGEFORMAT </w:instrText>
        </w:r>
        <w:r>
          <w:fldChar w:fldCharType="separate"/>
        </w:r>
        <w:r w:rsidR="00582A70">
          <w:rPr>
            <w:noProof/>
          </w:rPr>
          <w:t>9</w:t>
        </w:r>
        <w:r>
          <w:rPr>
            <w:noProof/>
          </w:rPr>
          <w:fldChar w:fldCharType="end"/>
        </w:r>
      </w:p>
    </w:sdtContent>
  </w:sdt>
  <w:p w14:paraId="622DED05" w14:textId="77777777" w:rsidR="00E760A5" w:rsidRDefault="00E76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A7BA" w14:textId="77777777" w:rsidR="005E45F8" w:rsidRDefault="001C779D">
    <w:pPr>
      <w:pStyle w:val="Footer"/>
      <w:jc w:val="right"/>
    </w:pPr>
    <w:r>
      <w:rPr>
        <w:noProof/>
      </w:rPr>
      <w:drawing>
        <wp:anchor distT="0" distB="0" distL="114300" distR="114300" simplePos="0" relativeHeight="251657216" behindDoc="1" locked="0" layoutInCell="1" allowOverlap="1" wp14:anchorId="39025D89" wp14:editId="2ACB2CA2">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2A70">
          <w:rPr>
            <w:noProof/>
          </w:rPr>
          <w:t>14</w:t>
        </w:r>
        <w:r>
          <w:rPr>
            <w:noProof/>
          </w:rPr>
          <w:fldChar w:fldCharType="end"/>
        </w:r>
      </w:sdtContent>
    </w:sdt>
  </w:p>
  <w:p w14:paraId="057C54E7" w14:textId="77777777" w:rsidR="005E45F8" w:rsidRDefault="0083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AEFB" w14:textId="77777777" w:rsidR="00E760A5" w:rsidRDefault="00E760A5" w:rsidP="00E760A5">
      <w:pPr>
        <w:spacing w:after="0" w:line="240" w:lineRule="auto"/>
      </w:pPr>
      <w:r>
        <w:separator/>
      </w:r>
    </w:p>
  </w:footnote>
  <w:footnote w:type="continuationSeparator" w:id="0">
    <w:p w14:paraId="637FDE9D" w14:textId="77777777" w:rsidR="00E760A5" w:rsidRDefault="00E760A5" w:rsidP="00E760A5">
      <w:pPr>
        <w:spacing w:after="0" w:line="240" w:lineRule="auto"/>
      </w:pPr>
      <w:r>
        <w:continuationSeparator/>
      </w:r>
    </w:p>
  </w:footnote>
  <w:footnote w:id="1">
    <w:p w14:paraId="4F7C10DA" w14:textId="77777777" w:rsidR="00E760A5" w:rsidRPr="00D445A3" w:rsidRDefault="00E760A5" w:rsidP="00E760A5">
      <w:pPr>
        <w:pStyle w:val="FootnoteText"/>
        <w:rPr>
          <w:sz w:val="18"/>
          <w:szCs w:val="18"/>
        </w:rPr>
      </w:pPr>
      <w:r w:rsidRPr="00D445A3">
        <w:rPr>
          <w:rStyle w:val="FootnoteReference"/>
          <w:sz w:val="18"/>
          <w:szCs w:val="18"/>
        </w:rPr>
        <w:footnoteRef/>
      </w:r>
      <w:r w:rsidRPr="00D445A3">
        <w:rPr>
          <w:sz w:val="18"/>
          <w:szCs w:val="18"/>
        </w:rPr>
        <w:t xml:space="preserve"> As outlined in the PJIP Judicial Officer Needs Assessment Survey Report, June 2022</w:t>
      </w:r>
    </w:p>
  </w:footnote>
  <w:footnote w:id="2">
    <w:p w14:paraId="659F5867" w14:textId="77777777" w:rsidR="00E760A5" w:rsidRPr="00D445A3" w:rsidRDefault="00E760A5" w:rsidP="00E760A5">
      <w:pPr>
        <w:pStyle w:val="FootnoteText"/>
        <w:rPr>
          <w:sz w:val="18"/>
          <w:szCs w:val="18"/>
        </w:rPr>
      </w:pPr>
      <w:r w:rsidRPr="00D445A3">
        <w:rPr>
          <w:rStyle w:val="FootnoteReference"/>
          <w:sz w:val="18"/>
          <w:szCs w:val="18"/>
        </w:rPr>
        <w:footnoteRef/>
      </w:r>
      <w:r w:rsidRPr="00D445A3">
        <w:rPr>
          <w:sz w:val="18"/>
          <w:szCs w:val="18"/>
        </w:rPr>
        <w:t xml:space="preserve"> Fiji has a similarly worded provision</w:t>
      </w:r>
    </w:p>
  </w:footnote>
  <w:footnote w:id="3">
    <w:p w14:paraId="2D0F6620" w14:textId="77777777" w:rsidR="00E760A5" w:rsidRDefault="00E760A5" w:rsidP="00E760A5">
      <w:pPr>
        <w:pStyle w:val="FootnoteText"/>
      </w:pPr>
      <w:r>
        <w:rPr>
          <w:rStyle w:val="FootnoteReference"/>
        </w:rPr>
        <w:footnoteRef/>
      </w:r>
      <w:r>
        <w:t xml:space="preserve"> </w:t>
      </w:r>
      <w:r w:rsidRPr="00380761">
        <w:rPr>
          <w:sz w:val="18"/>
        </w:rPr>
        <w:t>Prevention of Bribery Act 2007</w:t>
      </w:r>
    </w:p>
  </w:footnote>
  <w:footnote w:id="4">
    <w:p w14:paraId="42CD9305" w14:textId="77777777" w:rsidR="00E760A5" w:rsidRPr="00D445A3" w:rsidRDefault="00E760A5" w:rsidP="00E760A5">
      <w:pPr>
        <w:pStyle w:val="FootnoteText"/>
        <w:rPr>
          <w:sz w:val="18"/>
          <w:szCs w:val="18"/>
        </w:rPr>
      </w:pPr>
      <w:r w:rsidRPr="00D445A3">
        <w:rPr>
          <w:rStyle w:val="FootnoteReference"/>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638E05E6" w14:textId="77777777" w:rsidR="00E760A5" w:rsidRPr="00C821B7" w:rsidRDefault="00E760A5" w:rsidP="00E760A5">
      <w:pPr>
        <w:pStyle w:val="FootnoteText"/>
        <w:rPr>
          <w:sz w:val="18"/>
          <w:szCs w:val="18"/>
        </w:rPr>
      </w:pPr>
      <w:r w:rsidRPr="00C821B7">
        <w:rPr>
          <w:rStyle w:val="FootnoteReference"/>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5A8535A6" w14:textId="77777777" w:rsidR="00E760A5" w:rsidRPr="00D445A3" w:rsidRDefault="00E760A5" w:rsidP="00E760A5">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43680D20" w14:textId="77777777" w:rsidR="00E760A5" w:rsidRPr="00D445A3" w:rsidRDefault="00E760A5" w:rsidP="00E760A5">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09CC6D14" w14:textId="77777777" w:rsidR="00E760A5" w:rsidRPr="00D445A3" w:rsidRDefault="00E760A5" w:rsidP="00E760A5">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770E" w14:textId="77777777" w:rsidR="00E760A5" w:rsidRDefault="00E760A5" w:rsidP="004240C9">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192" behindDoc="1" locked="0" layoutInCell="1" allowOverlap="1" wp14:anchorId="23E35FAE" wp14:editId="64DA6209">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0C6536B2" w14:textId="77777777" w:rsidR="00E760A5" w:rsidRPr="00ED22AF" w:rsidRDefault="00E760A5" w:rsidP="004240C9">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1978" w14:textId="77777777" w:rsidR="00E760A5" w:rsidRDefault="00E760A5" w:rsidP="004240C9">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264" behindDoc="1" locked="0" layoutInCell="1" allowOverlap="1" wp14:anchorId="03F3FDF1" wp14:editId="4261B24F">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0FA1E677" w14:textId="77777777" w:rsidR="00E760A5" w:rsidRPr="00ED22AF" w:rsidRDefault="00E760A5" w:rsidP="004240C9">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0A495C"/>
    <w:multiLevelType w:val="multilevel"/>
    <w:tmpl w:val="C0A4088E"/>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0283B"/>
    <w:multiLevelType w:val="multilevel"/>
    <w:tmpl w:val="1AFCB6F8"/>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DC79BD"/>
    <w:multiLevelType w:val="multilevel"/>
    <w:tmpl w:val="430EE8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F0EC2"/>
    <w:multiLevelType w:val="multilevel"/>
    <w:tmpl w:val="0CD6E95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F033B0"/>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782790"/>
    <w:multiLevelType w:val="hybridMultilevel"/>
    <w:tmpl w:val="04D6E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D6F97"/>
    <w:multiLevelType w:val="multilevel"/>
    <w:tmpl w:val="85E6361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D423D5"/>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B2569E"/>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F71A08"/>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D65D48"/>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6C3F2F"/>
    <w:multiLevelType w:val="multilevel"/>
    <w:tmpl w:val="E0083F7C"/>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3557DD"/>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ED5F8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25509"/>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83BC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2D6DB8"/>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361369"/>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9EF"/>
    <w:multiLevelType w:val="hybridMultilevel"/>
    <w:tmpl w:val="E35250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356D34"/>
    <w:multiLevelType w:val="multilevel"/>
    <w:tmpl w:val="548AA8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FA4E44"/>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BE17B8"/>
    <w:multiLevelType w:val="multilevel"/>
    <w:tmpl w:val="49CA5674"/>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2F0E5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370264"/>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852426"/>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89707E"/>
    <w:multiLevelType w:val="multilevel"/>
    <w:tmpl w:val="8878E93E"/>
    <w:lvl w:ilvl="0">
      <w:start w:val="1"/>
      <w:numFmt w:val="lowerRoman"/>
      <w:lvlText w:val="(%1)"/>
      <w:lvlJc w:val="left"/>
      <w:pPr>
        <w:ind w:left="454" w:hanging="454"/>
      </w:pPr>
      <w:rPr>
        <w:rFonts w:ascii="Calibri" w:eastAsia="Times New Roman" w:hAnsi="Calibri" w:cs="Calibri"/>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3745462">
    <w:abstractNumId w:val="6"/>
  </w:num>
  <w:num w:numId="2" w16cid:durableId="98335440">
    <w:abstractNumId w:val="31"/>
  </w:num>
  <w:num w:numId="3" w16cid:durableId="932780532">
    <w:abstractNumId w:val="7"/>
  </w:num>
  <w:num w:numId="4" w16cid:durableId="455873545">
    <w:abstractNumId w:val="27"/>
  </w:num>
  <w:num w:numId="5" w16cid:durableId="183835905">
    <w:abstractNumId w:val="24"/>
  </w:num>
  <w:num w:numId="6" w16cid:durableId="1222517377">
    <w:abstractNumId w:val="15"/>
  </w:num>
  <w:num w:numId="7" w16cid:durableId="1271620798">
    <w:abstractNumId w:val="8"/>
  </w:num>
  <w:num w:numId="8" w16cid:durableId="1554150926">
    <w:abstractNumId w:val="0"/>
  </w:num>
  <w:num w:numId="9" w16cid:durableId="1669746201">
    <w:abstractNumId w:val="12"/>
  </w:num>
  <w:num w:numId="10" w16cid:durableId="968708991">
    <w:abstractNumId w:val="30"/>
  </w:num>
  <w:num w:numId="11" w16cid:durableId="928856821">
    <w:abstractNumId w:val="18"/>
  </w:num>
  <w:num w:numId="12" w16cid:durableId="433480392">
    <w:abstractNumId w:val="20"/>
  </w:num>
  <w:num w:numId="13" w16cid:durableId="1145900876">
    <w:abstractNumId w:val="29"/>
  </w:num>
  <w:num w:numId="14" w16cid:durableId="1454522051">
    <w:abstractNumId w:val="13"/>
  </w:num>
  <w:num w:numId="15" w16cid:durableId="357703348">
    <w:abstractNumId w:val="17"/>
  </w:num>
  <w:num w:numId="16" w16cid:durableId="1708290622">
    <w:abstractNumId w:val="26"/>
  </w:num>
  <w:num w:numId="17" w16cid:durableId="472409784">
    <w:abstractNumId w:val="14"/>
  </w:num>
  <w:num w:numId="18" w16cid:durableId="901675952">
    <w:abstractNumId w:val="2"/>
  </w:num>
  <w:num w:numId="19" w16cid:durableId="1642879731">
    <w:abstractNumId w:val="22"/>
  </w:num>
  <w:num w:numId="20" w16cid:durableId="782119576">
    <w:abstractNumId w:val="21"/>
  </w:num>
  <w:num w:numId="21" w16cid:durableId="2088722196">
    <w:abstractNumId w:val="16"/>
  </w:num>
  <w:num w:numId="22" w16cid:durableId="637420437">
    <w:abstractNumId w:val="10"/>
  </w:num>
  <w:num w:numId="23" w16cid:durableId="341011503">
    <w:abstractNumId w:val="9"/>
  </w:num>
  <w:num w:numId="24" w16cid:durableId="280112474">
    <w:abstractNumId w:val="5"/>
  </w:num>
  <w:num w:numId="25" w16cid:durableId="1676957596">
    <w:abstractNumId w:val="1"/>
  </w:num>
  <w:num w:numId="26" w16cid:durableId="2023972850">
    <w:abstractNumId w:val="28"/>
  </w:num>
  <w:num w:numId="27" w16cid:durableId="1135832504">
    <w:abstractNumId w:val="19"/>
  </w:num>
  <w:num w:numId="28" w16cid:durableId="1089548752">
    <w:abstractNumId w:val="32"/>
  </w:num>
  <w:num w:numId="29" w16cid:durableId="1605765802">
    <w:abstractNumId w:val="25"/>
  </w:num>
  <w:num w:numId="30" w16cid:durableId="142894307">
    <w:abstractNumId w:val="11"/>
  </w:num>
  <w:num w:numId="31" w16cid:durableId="243687833">
    <w:abstractNumId w:val="3"/>
  </w:num>
  <w:num w:numId="32" w16cid:durableId="202133520">
    <w:abstractNumId w:val="33"/>
  </w:num>
  <w:num w:numId="33" w16cid:durableId="723335544">
    <w:abstractNumId w:val="23"/>
  </w:num>
  <w:num w:numId="34" w16cid:durableId="121137787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A5"/>
    <w:rsid w:val="001C779D"/>
    <w:rsid w:val="001F5089"/>
    <w:rsid w:val="00255AB9"/>
    <w:rsid w:val="002D705B"/>
    <w:rsid w:val="002E39F3"/>
    <w:rsid w:val="00311085"/>
    <w:rsid w:val="00331366"/>
    <w:rsid w:val="003559A1"/>
    <w:rsid w:val="003E5FFA"/>
    <w:rsid w:val="004012E9"/>
    <w:rsid w:val="004168C8"/>
    <w:rsid w:val="00450960"/>
    <w:rsid w:val="00491059"/>
    <w:rsid w:val="00582A70"/>
    <w:rsid w:val="00641375"/>
    <w:rsid w:val="006A03F0"/>
    <w:rsid w:val="007371C7"/>
    <w:rsid w:val="0074546C"/>
    <w:rsid w:val="007B0880"/>
    <w:rsid w:val="007B45B8"/>
    <w:rsid w:val="007B738B"/>
    <w:rsid w:val="00833C4C"/>
    <w:rsid w:val="009631ED"/>
    <w:rsid w:val="009A6F81"/>
    <w:rsid w:val="00A233D9"/>
    <w:rsid w:val="00A673B3"/>
    <w:rsid w:val="00B13B33"/>
    <w:rsid w:val="00BB1037"/>
    <w:rsid w:val="00C43FF7"/>
    <w:rsid w:val="00C6255D"/>
    <w:rsid w:val="00C84DCB"/>
    <w:rsid w:val="00CA1973"/>
    <w:rsid w:val="00CC10BF"/>
    <w:rsid w:val="00DC3C85"/>
    <w:rsid w:val="00DD1A42"/>
    <w:rsid w:val="00DD5078"/>
    <w:rsid w:val="00DE12FF"/>
    <w:rsid w:val="00E557CF"/>
    <w:rsid w:val="00E67CE1"/>
    <w:rsid w:val="00E75DBD"/>
    <w:rsid w:val="00E760A5"/>
    <w:rsid w:val="00F60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2378"/>
  <w15:chartTrackingRefBased/>
  <w15:docId w15:val="{EF966B49-2C70-422D-9A8A-76CC267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0A5"/>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E760A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E760A5"/>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unhideWhenUsed/>
    <w:qFormat/>
    <w:rsid w:val="00E760A5"/>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E760A5"/>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E760A5"/>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E760A5"/>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E760A5"/>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E760A5"/>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0A5"/>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E760A5"/>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E760A5"/>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rsid w:val="00E760A5"/>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E760A5"/>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E760A5"/>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E760A5"/>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E760A5"/>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E760A5"/>
    <w:rPr>
      <w:rFonts w:asciiTheme="majorHAnsi" w:eastAsiaTheme="majorEastAsia" w:hAnsiTheme="majorHAnsi" w:cstheme="majorBidi"/>
      <w:i/>
      <w:iCs/>
      <w:color w:val="404040" w:themeColor="text1" w:themeTint="BF"/>
      <w:sz w:val="20"/>
      <w:szCs w:val="20"/>
      <w:lang w:eastAsia="ja-JP"/>
    </w:rPr>
  </w:style>
  <w:style w:type="numbering" w:customStyle="1" w:styleId="NoList1">
    <w:name w:val="No List1"/>
    <w:next w:val="NoList"/>
    <w:uiPriority w:val="99"/>
    <w:semiHidden/>
    <w:unhideWhenUsed/>
    <w:rsid w:val="00E760A5"/>
  </w:style>
  <w:style w:type="paragraph" w:styleId="Header">
    <w:name w:val="header"/>
    <w:basedOn w:val="Normal"/>
    <w:link w:val="HeaderChar"/>
    <w:uiPriority w:val="99"/>
    <w:unhideWhenUsed/>
    <w:rsid w:val="00E760A5"/>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E760A5"/>
    <w:rPr>
      <w:rFonts w:eastAsia="Times New Roman" w:cs="Times New Roman"/>
      <w:sz w:val="23"/>
      <w:szCs w:val="24"/>
      <w:lang w:eastAsia="en-AU"/>
    </w:rPr>
  </w:style>
  <w:style w:type="character" w:styleId="CommentReference">
    <w:name w:val="annotation reference"/>
    <w:basedOn w:val="DefaultParagraphFont"/>
    <w:uiPriority w:val="99"/>
    <w:semiHidden/>
    <w:unhideWhenUsed/>
    <w:rsid w:val="00E760A5"/>
    <w:rPr>
      <w:sz w:val="16"/>
      <w:szCs w:val="16"/>
    </w:rPr>
  </w:style>
  <w:style w:type="paragraph" w:styleId="CommentText">
    <w:name w:val="annotation text"/>
    <w:basedOn w:val="Normal"/>
    <w:link w:val="CommentTextChar"/>
    <w:uiPriority w:val="99"/>
    <w:unhideWhenUsed/>
    <w:rsid w:val="00E760A5"/>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E760A5"/>
    <w:rPr>
      <w:rFonts w:ascii="Arial" w:eastAsia="Times New Roman" w:hAnsi="Arial" w:cs="Arial"/>
      <w:sz w:val="20"/>
      <w:szCs w:val="20"/>
      <w:lang w:eastAsia="en-AU"/>
    </w:rPr>
  </w:style>
  <w:style w:type="table" w:styleId="MediumList2-Accent1">
    <w:name w:val="Medium List 2 Accent 1"/>
    <w:basedOn w:val="TableNormal"/>
    <w:uiPriority w:val="66"/>
    <w:rsid w:val="00E760A5"/>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E760A5"/>
    <w:pPr>
      <w:spacing w:after="0" w:line="288" w:lineRule="auto"/>
    </w:pPr>
    <w:rPr>
      <w:rFonts w:ascii="Arial" w:eastAsia="Times New Roman" w:hAnsi="Arial" w:cs="Times New Roman"/>
      <w:sz w:val="18"/>
      <w:szCs w:val="24"/>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E760A5"/>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E760A5"/>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E760A5"/>
    <w:rPr>
      <w:vertAlign w:val="superscript"/>
    </w:rPr>
  </w:style>
  <w:style w:type="paragraph" w:styleId="BalloonText">
    <w:name w:val="Balloon Text"/>
    <w:basedOn w:val="Normal"/>
    <w:link w:val="BalloonTextChar"/>
    <w:uiPriority w:val="99"/>
    <w:semiHidden/>
    <w:unhideWhenUsed/>
    <w:rsid w:val="00E760A5"/>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E760A5"/>
    <w:rPr>
      <w:rFonts w:ascii="Segoe UI" w:eastAsia="Times New Roman" w:hAnsi="Segoe UI" w:cs="Segoe UI"/>
      <w:sz w:val="18"/>
      <w:szCs w:val="18"/>
      <w:lang w:eastAsia="en-AU"/>
    </w:rPr>
  </w:style>
  <w:style w:type="paragraph" w:styleId="Footer">
    <w:name w:val="footer"/>
    <w:basedOn w:val="Normal"/>
    <w:link w:val="FooterChar"/>
    <w:uiPriority w:val="99"/>
    <w:unhideWhenUsed/>
    <w:rsid w:val="00E760A5"/>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E760A5"/>
    <w:rPr>
      <w:rFonts w:eastAsia="Times New Roman" w:cs="Times New Roman"/>
      <w:sz w:val="23"/>
      <w:szCs w:val="24"/>
      <w:lang w:eastAsia="en-AU"/>
    </w:rPr>
  </w:style>
  <w:style w:type="paragraph" w:styleId="CommentSubject">
    <w:name w:val="annotation subject"/>
    <w:basedOn w:val="CommentText"/>
    <w:next w:val="CommentText"/>
    <w:link w:val="CommentSubjectChar"/>
    <w:uiPriority w:val="99"/>
    <w:semiHidden/>
    <w:unhideWhenUsed/>
    <w:rsid w:val="00E760A5"/>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E760A5"/>
    <w:rPr>
      <w:rFonts w:ascii="Arial Narrow" w:eastAsia="Times New Roman" w:hAnsi="Arial Narrow" w:cs="Times New Roman"/>
      <w:b/>
      <w:bCs/>
      <w:sz w:val="20"/>
      <w:szCs w:val="20"/>
      <w:lang w:eastAsia="en-AU"/>
    </w:rPr>
  </w:style>
  <w:style w:type="table" w:styleId="TableGrid">
    <w:name w:val="Table Grid"/>
    <w:basedOn w:val="TableNormal"/>
    <w:uiPriority w:val="39"/>
    <w:rsid w:val="00E7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E760A5"/>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E760A5"/>
    <w:rPr>
      <w:color w:val="0563C1" w:themeColor="hyperlink"/>
      <w:u w:val="single"/>
    </w:rPr>
  </w:style>
  <w:style w:type="paragraph" w:styleId="NormalWeb">
    <w:name w:val="Normal (Web)"/>
    <w:basedOn w:val="Normal"/>
    <w:uiPriority w:val="99"/>
    <w:unhideWhenUsed/>
    <w:rsid w:val="00E760A5"/>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E760A5"/>
    <w:rPr>
      <w:color w:val="954F72" w:themeColor="followedHyperlink"/>
      <w:u w:val="single"/>
    </w:rPr>
  </w:style>
  <w:style w:type="numbering" w:customStyle="1" w:styleId="Style1">
    <w:name w:val="Style1"/>
    <w:uiPriority w:val="99"/>
    <w:rsid w:val="00E760A5"/>
    <w:pPr>
      <w:numPr>
        <w:numId w:val="2"/>
      </w:numPr>
    </w:pPr>
  </w:style>
  <w:style w:type="numbering" w:customStyle="1" w:styleId="Style2">
    <w:name w:val="Style2"/>
    <w:uiPriority w:val="99"/>
    <w:rsid w:val="00E760A5"/>
    <w:pPr>
      <w:numPr>
        <w:numId w:val="4"/>
      </w:numPr>
    </w:pPr>
  </w:style>
  <w:style w:type="numbering" w:customStyle="1" w:styleId="Style3">
    <w:name w:val="Style3"/>
    <w:uiPriority w:val="99"/>
    <w:rsid w:val="00E760A5"/>
    <w:pPr>
      <w:numPr>
        <w:numId w:val="5"/>
      </w:numPr>
    </w:pPr>
  </w:style>
  <w:style w:type="numbering" w:customStyle="1" w:styleId="Style4">
    <w:name w:val="Style4"/>
    <w:uiPriority w:val="99"/>
    <w:rsid w:val="00E760A5"/>
    <w:pPr>
      <w:numPr>
        <w:numId w:val="6"/>
      </w:numPr>
    </w:pPr>
  </w:style>
  <w:style w:type="numbering" w:customStyle="1" w:styleId="Theonlyliststylethatsworthanything">
    <w:name w:val="The only list style that's worth anything"/>
    <w:uiPriority w:val="99"/>
    <w:rsid w:val="00E760A5"/>
    <w:pPr>
      <w:numPr>
        <w:numId w:val="7"/>
      </w:numPr>
    </w:pPr>
  </w:style>
  <w:style w:type="numbering" w:customStyle="1" w:styleId="Style5">
    <w:name w:val="Style5"/>
    <w:uiPriority w:val="99"/>
    <w:rsid w:val="00E760A5"/>
    <w:pPr>
      <w:numPr>
        <w:numId w:val="8"/>
      </w:numPr>
    </w:pPr>
  </w:style>
  <w:style w:type="paragraph" w:styleId="NoSpacing">
    <w:name w:val="No Spacing"/>
    <w:uiPriority w:val="1"/>
    <w:qFormat/>
    <w:rsid w:val="00E760A5"/>
    <w:pPr>
      <w:spacing w:after="0" w:line="240" w:lineRule="auto"/>
    </w:pPr>
    <w:rPr>
      <w:rFonts w:eastAsia="Times New Roman" w:cs="Times New Roman"/>
      <w:sz w:val="23"/>
      <w:szCs w:val="24"/>
      <w:lang w:eastAsia="en-AU"/>
    </w:r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E760A5"/>
    <w:pPr>
      <w:spacing w:line="240" w:lineRule="exact"/>
    </w:pPr>
    <w:rPr>
      <w:vertAlign w:val="superscript"/>
    </w:rPr>
  </w:style>
  <w:style w:type="paragraph" w:styleId="Title">
    <w:name w:val="Title"/>
    <w:basedOn w:val="Normal"/>
    <w:next w:val="Normal"/>
    <w:link w:val="TitleChar"/>
    <w:uiPriority w:val="10"/>
    <w:qFormat/>
    <w:rsid w:val="00E760A5"/>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E760A5"/>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E760A5"/>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E760A5"/>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E760A5"/>
    <w:rPr>
      <w:i/>
      <w:iCs/>
      <w:color w:val="404040" w:themeColor="text1" w:themeTint="BF"/>
    </w:rPr>
  </w:style>
  <w:style w:type="character" w:styleId="Emphasis">
    <w:name w:val="Emphasis"/>
    <w:basedOn w:val="DefaultParagraphFont"/>
    <w:uiPriority w:val="20"/>
    <w:qFormat/>
    <w:rsid w:val="00E760A5"/>
    <w:rPr>
      <w:i/>
      <w:iCs/>
      <w:color w:val="auto"/>
    </w:rPr>
  </w:style>
  <w:style w:type="character" w:styleId="IntenseEmphasis">
    <w:name w:val="Intense Emphasis"/>
    <w:basedOn w:val="DefaultParagraphFont"/>
    <w:uiPriority w:val="21"/>
    <w:qFormat/>
    <w:rsid w:val="00E760A5"/>
    <w:rPr>
      <w:b/>
      <w:bCs/>
      <w:i/>
      <w:iCs/>
      <w:caps/>
    </w:rPr>
  </w:style>
  <w:style w:type="character" w:styleId="Strong">
    <w:name w:val="Strong"/>
    <w:basedOn w:val="DefaultParagraphFont"/>
    <w:uiPriority w:val="22"/>
    <w:qFormat/>
    <w:rsid w:val="00E760A5"/>
    <w:rPr>
      <w:b/>
      <w:bCs/>
      <w:color w:val="000000" w:themeColor="text1"/>
    </w:rPr>
  </w:style>
  <w:style w:type="paragraph" w:styleId="Quote">
    <w:name w:val="Quote"/>
    <w:basedOn w:val="Normal"/>
    <w:next w:val="Normal"/>
    <w:link w:val="QuoteChar"/>
    <w:uiPriority w:val="29"/>
    <w:qFormat/>
    <w:rsid w:val="00E760A5"/>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E760A5"/>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E760A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E760A5"/>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E760A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760A5"/>
    <w:rPr>
      <w:b/>
      <w:bCs/>
      <w:smallCaps/>
      <w:u w:val="single"/>
    </w:rPr>
  </w:style>
  <w:style w:type="character" w:styleId="BookTitle">
    <w:name w:val="Book Title"/>
    <w:basedOn w:val="DefaultParagraphFont"/>
    <w:uiPriority w:val="33"/>
    <w:qFormat/>
    <w:rsid w:val="00E760A5"/>
    <w:rPr>
      <w:b w:val="0"/>
      <w:bCs w:val="0"/>
      <w:smallCaps/>
      <w:spacing w:val="5"/>
    </w:rPr>
  </w:style>
  <w:style w:type="paragraph" w:styleId="Caption">
    <w:name w:val="caption"/>
    <w:basedOn w:val="Normal"/>
    <w:next w:val="Normal"/>
    <w:uiPriority w:val="35"/>
    <w:semiHidden/>
    <w:unhideWhenUsed/>
    <w:qFormat/>
    <w:rsid w:val="00E760A5"/>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E760A5"/>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E760A5"/>
    <w:pPr>
      <w:spacing w:after="100" w:line="240" w:lineRule="auto"/>
    </w:pPr>
    <w:rPr>
      <w:rFonts w:eastAsiaTheme="minorEastAsia"/>
      <w:sz w:val="23"/>
      <w:lang w:eastAsia="ja-JP"/>
    </w:rPr>
  </w:style>
  <w:style w:type="paragraph" w:customStyle="1" w:styleId="Default">
    <w:name w:val="Default"/>
    <w:uiPriority w:val="99"/>
    <w:rsid w:val="00E760A5"/>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E760A5"/>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E760A5"/>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E760A5"/>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E760A5"/>
    <w:rPr>
      <w:color w:val="605E5C"/>
      <w:shd w:val="clear" w:color="auto" w:fill="E1DFDD"/>
    </w:rPr>
  </w:style>
  <w:style w:type="paragraph" w:styleId="BodyText">
    <w:name w:val="Body Text"/>
    <w:basedOn w:val="Normal"/>
    <w:link w:val="BodyTextChar"/>
    <w:uiPriority w:val="99"/>
    <w:unhideWhenUsed/>
    <w:rsid w:val="00E760A5"/>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E760A5"/>
    <w:rPr>
      <w:rFonts w:eastAsia="Times New Roman" w:cs="Times New Roman"/>
      <w:sz w:val="23"/>
      <w:szCs w:val="24"/>
      <w:lang w:val="en-GB" w:eastAsia="en-AU"/>
    </w:rPr>
  </w:style>
  <w:style w:type="table" w:customStyle="1" w:styleId="GridTable4-Accent111">
    <w:name w:val="Grid Table 4 - Accent 111"/>
    <w:basedOn w:val="TableNormal"/>
    <w:uiPriority w:val="49"/>
    <w:rsid w:val="00E760A5"/>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E760A5"/>
    <w:pPr>
      <w:spacing w:after="0" w:line="240" w:lineRule="auto"/>
    </w:pPr>
    <w:rPr>
      <w:rFonts w:eastAsiaTheme="minorEastAsia"/>
      <w:sz w:val="23"/>
      <w:lang w:val="en-US" w:eastAsia="ja-JP"/>
    </w:rPr>
  </w:style>
  <w:style w:type="character" w:customStyle="1" w:styleId="fontstyle01">
    <w:name w:val="fontstyle01"/>
    <w:basedOn w:val="DefaultParagraphFont"/>
    <w:rsid w:val="00E760A5"/>
    <w:rPr>
      <w:rFonts w:ascii="Arial-BoldMT" w:hAnsi="Arial-BoldMT" w:hint="default"/>
      <w:b/>
      <w:bCs/>
      <w:i w:val="0"/>
      <w:iCs w:val="0"/>
      <w:color w:val="000000"/>
      <w:sz w:val="24"/>
      <w:szCs w:val="24"/>
    </w:rPr>
  </w:style>
  <w:style w:type="paragraph" w:customStyle="1" w:styleId="heading10">
    <w:name w:val="heading_1"/>
    <w:basedOn w:val="Normal"/>
    <w:rsid w:val="00E760A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E760A5"/>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Style11">
    <w:name w:val="Style11"/>
    <w:uiPriority w:val="99"/>
    <w:rsid w:val="00E75DBD"/>
  </w:style>
  <w:style w:type="numbering" w:customStyle="1" w:styleId="Style51">
    <w:name w:val="Style51"/>
    <w:uiPriority w:val="99"/>
    <w:rsid w:val="00E75DBD"/>
  </w:style>
  <w:style w:type="character" w:styleId="UnresolvedMention">
    <w:name w:val="Unresolved Mention"/>
    <w:basedOn w:val="DefaultParagraphFont"/>
    <w:uiPriority w:val="99"/>
    <w:semiHidden/>
    <w:unhideWhenUsed/>
    <w:rsid w:val="00DD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tk/legis/consol_act_2016/cpaer2003302/" TargetMode="External"/><Relationship Id="rId21" Type="http://schemas.openxmlformats.org/officeDocument/2006/relationships/header" Target="header1.xml"/><Relationship Id="rId34" Type="http://schemas.openxmlformats.org/officeDocument/2006/relationships/hyperlink" Target="http://www.parliament.gov.pg/uploads/acts/21A_38.pdf" TargetMode="External"/><Relationship Id="rId42" Type="http://schemas.openxmlformats.org/officeDocument/2006/relationships/footer" Target="footer3.xm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0" Type="http://schemas.openxmlformats.org/officeDocument/2006/relationships/hyperlink" Target="http://www.paclii.org/vu/legis/consol_act/pc66/" TargetMode="External"/><Relationship Id="rId29" Type="http://schemas.openxmlformats.org/officeDocument/2006/relationships/hyperlink" Target="http://www.paclii.org/fj/legis/consol_act/ea80/" TargetMode="External"/><Relationship Id="rId41" Type="http://schemas.openxmlformats.org/officeDocument/2006/relationships/hyperlink" Target="http://www.paclii.org/vu/legis/consol_act/cpc1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ronlaw.gov.nr/nauru_lpms/files/acts/e2442d0ac792b90dbeef1b71fd552ee3.pdf" TargetMode="External"/><Relationship Id="rId32" Type="http://schemas.openxmlformats.org/officeDocument/2006/relationships/hyperlink" Target="http://www.palausupremecourt.net/upload/P1408/2238100824403.pdf" TargetMode="External"/><Relationship Id="rId37" Type="http://schemas.openxmlformats.org/officeDocument/2006/relationships/hyperlink" Target="http://www.paclii.org/ws/legis/consol_act_2016/ea201580/" TargetMode="External"/><Relationship Id="rId40" Type="http://schemas.openxmlformats.org/officeDocument/2006/relationships/hyperlink" Target="https://ago.gov.to/cms/images/LEGISLATION/PRINCIPAL/1924/1924-0011/EvidenceAct_3.pdf" TargetMode="Externa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pw/legis/num_act/pcotroprn9212013343/" TargetMode="External"/><Relationship Id="rId28" Type="http://schemas.openxmlformats.org/officeDocument/2006/relationships/hyperlink" Target="http://www.paclii.org/fm/rules/ct_rules/roe1991148/" TargetMode="External"/><Relationship Id="rId36" Type="http://schemas.openxmlformats.org/officeDocument/2006/relationships/hyperlink" Target="http://www.paclii.org/mh/legis/consol_act_2012_sup/ea198980/"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nr/legis/num_act/cpa202026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yperlink" Target="http://fsmlaw.org/fsm/code/title06/T06_Ch13.htm" TargetMode="External"/><Relationship Id="rId30" Type="http://schemas.openxmlformats.org/officeDocument/2006/relationships/hyperlink" Target="http://www.paclii.org/ki/legis/num_act/ea200380/" TargetMode="External"/><Relationship Id="rId35" Type="http://schemas.openxmlformats.org/officeDocument/2006/relationships/hyperlink" Target="http://www.paclii.org/pg/rules/ct_rules/cprfcro2013542/" TargetMode="External"/><Relationship Id="rId43" Type="http://schemas.openxmlformats.org/officeDocument/2006/relationships/fontTable" Target="fontTable.xm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pg/legis/consol_act/ea197580/" TargetMode="External"/><Relationship Id="rId38" Type="http://schemas.openxmlformats.org/officeDocument/2006/relationships/hyperlink" Target="http://www.paclii.org/sb/legis/num_act/ea2009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22</cp:revision>
  <dcterms:created xsi:type="dcterms:W3CDTF">2022-11-18T01:11:00Z</dcterms:created>
  <dcterms:modified xsi:type="dcterms:W3CDTF">2023-10-04T06:27:00Z</dcterms:modified>
</cp:coreProperties>
</file>