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7F4D" w14:textId="77777777" w:rsidR="00267A46" w:rsidRPr="00267A46" w:rsidRDefault="00267A46" w:rsidP="00267A46">
      <w:pPr>
        <w:spacing w:before="240" w:after="0" w:line="240" w:lineRule="auto"/>
        <w:jc w:val="center"/>
        <w:rPr>
          <w:rFonts w:eastAsia="Times New Roman" w:cs="Times New Roman"/>
          <w:b/>
          <w:i/>
          <w:color w:val="002060"/>
          <w:sz w:val="32"/>
          <w:szCs w:val="32"/>
          <w:lang w:eastAsia="en-AU"/>
        </w:rPr>
      </w:pPr>
      <w:r w:rsidRPr="00267A46">
        <w:rPr>
          <w:rFonts w:eastAsia="Times New Roman" w:cs="Times New Roman"/>
          <w:b/>
          <w:i/>
          <w:color w:val="002060"/>
          <w:sz w:val="32"/>
          <w:szCs w:val="32"/>
          <w:lang w:eastAsia="en-AU"/>
        </w:rPr>
        <w:t>Judicial Officers’ Fraud and Corruption Workshop</w:t>
      </w:r>
    </w:p>
    <w:p w14:paraId="06A07DAD" w14:textId="77777777" w:rsidR="00267A46" w:rsidRPr="00267A46" w:rsidRDefault="00267A46" w:rsidP="00267A46">
      <w:pPr>
        <w:spacing w:before="240" w:after="0" w:line="240" w:lineRule="auto"/>
        <w:jc w:val="center"/>
        <w:rPr>
          <w:rFonts w:eastAsia="Times New Roman" w:cs="Times New Roman"/>
          <w:b/>
          <w:color w:val="002060"/>
          <w:sz w:val="32"/>
          <w:szCs w:val="32"/>
          <w:lang w:eastAsia="en-AU"/>
        </w:rPr>
      </w:pPr>
      <w:r>
        <w:rPr>
          <w:rFonts w:eastAsia="Times New Roman" w:cs="Times New Roman"/>
          <w:b/>
          <w:color w:val="002060"/>
          <w:sz w:val="32"/>
          <w:szCs w:val="32"/>
          <w:lang w:eastAsia="en-AU"/>
        </w:rPr>
        <w:t>Palau</w:t>
      </w:r>
    </w:p>
    <w:p w14:paraId="5601FB03" w14:textId="77777777" w:rsidR="00267A46" w:rsidRPr="00267A46" w:rsidRDefault="00267A46" w:rsidP="00267A46">
      <w:pPr>
        <w:keepNext/>
        <w:pBdr>
          <w:bottom w:val="single" w:sz="4" w:space="1" w:color="44546A" w:themeColor="text2"/>
        </w:pBdr>
        <w:spacing w:before="120" w:after="120" w:line="240" w:lineRule="auto"/>
        <w:jc w:val="both"/>
        <w:outlineLvl w:val="0"/>
        <w:rPr>
          <w:rFonts w:eastAsia="Times New Roman" w:cs="Times New Roman"/>
          <w:lang w:eastAsia="en-AU"/>
        </w:rPr>
      </w:pPr>
      <w:r w:rsidRPr="00267A46">
        <w:rPr>
          <w:rFonts w:eastAsiaTheme="minorEastAsia" w:cs="Times New Roman"/>
          <w:b/>
          <w:color w:val="002060"/>
          <w:kern w:val="32"/>
          <w:sz w:val="28"/>
          <w:szCs w:val="28"/>
          <w:lang w:val="en-US"/>
        </w:rPr>
        <w:t xml:space="preserve">Table of Contents </w:t>
      </w:r>
    </w:p>
    <w:p w14:paraId="25077F87" w14:textId="77777777" w:rsidR="00267A46" w:rsidRPr="00267A46" w:rsidRDefault="00621292" w:rsidP="00267A46">
      <w:pPr>
        <w:spacing w:before="40" w:after="40" w:line="240" w:lineRule="auto"/>
        <w:rPr>
          <w:rFonts w:eastAsia="Times New Roman" w:cs="Times New Roman"/>
          <w:b/>
          <w:color w:val="002060"/>
          <w:lang w:eastAsia="en-AU"/>
        </w:rPr>
      </w:pPr>
      <w:hyperlink w:anchor="_Chapter_1:_Similarities" w:history="1">
        <w:r w:rsidR="00267A46" w:rsidRPr="005C45CB">
          <w:rPr>
            <w:rStyle w:val="Hyperlink"/>
            <w:rFonts w:eastAsia="Times New Roman" w:cs="Times New Roman"/>
            <w:b/>
            <w:lang w:eastAsia="en-AU"/>
          </w:rPr>
          <w:t>Chapter 1</w:t>
        </w:r>
      </w:hyperlink>
      <w:r w:rsidR="00267A46" w:rsidRPr="00267A46">
        <w:rPr>
          <w:rFonts w:eastAsia="Times New Roman" w:cs="Times New Roman"/>
          <w:b/>
          <w:color w:val="002060"/>
          <w:lang w:eastAsia="en-AU"/>
        </w:rPr>
        <w:t>: Similarities and difference of provisions across all jurisdictions</w:t>
      </w:r>
    </w:p>
    <w:p w14:paraId="2BB424ED" w14:textId="77777777" w:rsidR="00267A46" w:rsidRPr="00267A46" w:rsidRDefault="00621292" w:rsidP="00267A46">
      <w:pPr>
        <w:spacing w:before="40" w:after="40" w:line="240" w:lineRule="auto"/>
        <w:rPr>
          <w:rFonts w:eastAsia="Times New Roman" w:cs="Times New Roman"/>
          <w:b/>
          <w:color w:val="002060"/>
          <w:lang w:eastAsia="en-AU"/>
        </w:rPr>
      </w:pPr>
      <w:hyperlink w:anchor="_Chapter_2:_Palau" w:history="1">
        <w:r w:rsidR="00267A46" w:rsidRPr="005C45CB">
          <w:rPr>
            <w:rStyle w:val="Hyperlink"/>
            <w:rFonts w:eastAsia="Times New Roman" w:cs="Times New Roman"/>
            <w:b/>
            <w:lang w:eastAsia="en-AU"/>
          </w:rPr>
          <w:t>Chapter 2</w:t>
        </w:r>
      </w:hyperlink>
      <w:r w:rsidR="00267A46" w:rsidRPr="00267A46">
        <w:rPr>
          <w:rFonts w:eastAsia="Times New Roman" w:cs="Times New Roman"/>
          <w:b/>
          <w:color w:val="002060"/>
          <w:lang w:eastAsia="en-AU"/>
        </w:rPr>
        <w:t xml:space="preserve">: </w:t>
      </w:r>
      <w:r w:rsidR="00267A46">
        <w:rPr>
          <w:rFonts w:eastAsia="Times New Roman" w:cs="Times New Roman"/>
          <w:b/>
          <w:color w:val="002060"/>
          <w:lang w:eastAsia="en-AU"/>
        </w:rPr>
        <w:t>Palau</w:t>
      </w:r>
      <w:r w:rsidR="00267A46" w:rsidRPr="00267A46">
        <w:rPr>
          <w:rFonts w:eastAsia="Times New Roman" w:cs="Times New Roman"/>
          <w:b/>
          <w:color w:val="002060"/>
          <w:lang w:eastAsia="en-AU"/>
        </w:rPr>
        <w:t xml:space="preserve"> - Summary of Elements of the Offences</w:t>
      </w:r>
    </w:p>
    <w:p w14:paraId="38F96B7E" w14:textId="77777777" w:rsidR="00267A46" w:rsidRPr="00267A46" w:rsidRDefault="00621292" w:rsidP="00267A46">
      <w:pPr>
        <w:spacing w:before="40" w:after="40" w:line="240" w:lineRule="auto"/>
        <w:rPr>
          <w:rFonts w:eastAsia="Times New Roman" w:cs="Times New Roman"/>
          <w:b/>
          <w:color w:val="002060"/>
          <w:lang w:eastAsia="en-AU"/>
        </w:rPr>
      </w:pPr>
      <w:hyperlink w:anchor="_Chapter_3:_Palau" w:history="1">
        <w:r w:rsidR="00267A46" w:rsidRPr="005C45CB">
          <w:rPr>
            <w:rStyle w:val="Hyperlink"/>
            <w:rFonts w:eastAsia="Times New Roman" w:cs="Times New Roman"/>
            <w:b/>
            <w:lang w:eastAsia="en-AU"/>
          </w:rPr>
          <w:t>Chapter 3</w:t>
        </w:r>
      </w:hyperlink>
      <w:r w:rsidR="00267A46" w:rsidRPr="00267A46">
        <w:rPr>
          <w:rFonts w:eastAsia="Times New Roman" w:cs="Times New Roman"/>
          <w:b/>
          <w:color w:val="002060"/>
          <w:lang w:eastAsia="en-AU"/>
        </w:rPr>
        <w:t xml:space="preserve">: </w:t>
      </w:r>
      <w:r w:rsidR="00267A46">
        <w:rPr>
          <w:rFonts w:eastAsia="Times New Roman" w:cs="Times New Roman"/>
          <w:b/>
          <w:color w:val="002060"/>
          <w:lang w:eastAsia="en-AU"/>
        </w:rPr>
        <w:t>Palau</w:t>
      </w:r>
      <w:r w:rsidR="00267A46" w:rsidRPr="00267A46">
        <w:rPr>
          <w:rFonts w:eastAsia="Times New Roman" w:cs="Times New Roman"/>
          <w:b/>
          <w:color w:val="002060"/>
          <w:lang w:eastAsia="en-AU"/>
        </w:rPr>
        <w:t xml:space="preserve"> - Elements of the Defences</w:t>
      </w:r>
    </w:p>
    <w:p w14:paraId="539DA0FB" w14:textId="77777777" w:rsidR="00267A46" w:rsidRPr="00267A46" w:rsidRDefault="00621292" w:rsidP="00267A46">
      <w:pPr>
        <w:spacing w:before="40" w:after="40" w:line="240" w:lineRule="auto"/>
        <w:rPr>
          <w:rFonts w:eastAsia="Times New Roman" w:cs="Times New Roman"/>
          <w:b/>
          <w:color w:val="002060"/>
          <w:lang w:eastAsia="en-AU"/>
        </w:rPr>
      </w:pPr>
      <w:hyperlink w:anchor="_Chapter_4:_Evidentiary" w:history="1">
        <w:r w:rsidR="00267A46" w:rsidRPr="005C45CB">
          <w:rPr>
            <w:rStyle w:val="Hyperlink"/>
            <w:rFonts w:eastAsia="Times New Roman" w:cs="Times New Roman"/>
            <w:b/>
            <w:lang w:eastAsia="en-AU"/>
          </w:rPr>
          <w:t>Chapter 4</w:t>
        </w:r>
      </w:hyperlink>
      <w:r w:rsidR="00267A46" w:rsidRPr="00267A46">
        <w:rPr>
          <w:rFonts w:eastAsia="Times New Roman" w:cs="Times New Roman"/>
          <w:b/>
          <w:color w:val="002060"/>
          <w:lang w:eastAsia="en-AU"/>
        </w:rPr>
        <w:t>: Evidentiary issues</w:t>
      </w:r>
    </w:p>
    <w:p w14:paraId="61359FB6" w14:textId="77777777" w:rsidR="00267A46" w:rsidRDefault="00267A46" w:rsidP="00267A46">
      <w:pPr>
        <w:spacing w:before="40" w:after="40" w:line="240" w:lineRule="auto"/>
        <w:ind w:firstLine="720"/>
        <w:rPr>
          <w:rFonts w:eastAsia="Times New Roman" w:cs="Times New Roman"/>
          <w:b/>
          <w:color w:val="002060"/>
          <w:lang w:eastAsia="en-AU"/>
        </w:rPr>
      </w:pPr>
      <w:r w:rsidRPr="00267A46">
        <w:rPr>
          <w:rFonts w:eastAsia="Times New Roman" w:cs="Times New Roman"/>
          <w:b/>
          <w:color w:val="002060"/>
          <w:u w:val="single"/>
          <w:lang w:eastAsia="en-AU"/>
        </w:rPr>
        <w:t>Annex A</w:t>
      </w:r>
      <w:r w:rsidRPr="00267A46">
        <w:rPr>
          <w:rFonts w:eastAsia="Times New Roman" w:cs="Times New Roman"/>
          <w:b/>
          <w:color w:val="002060"/>
          <w:lang w:eastAsia="en-AU"/>
        </w:rPr>
        <w:t xml:space="preserve">: Offence provision/s by jurisdictions </w:t>
      </w:r>
    </w:p>
    <w:p w14:paraId="613D03D9" w14:textId="77777777" w:rsidR="00267A46" w:rsidRPr="00DB79B8" w:rsidRDefault="00DB79B8" w:rsidP="00DB79B8">
      <w:pPr>
        <w:spacing w:before="40" w:after="40" w:line="240" w:lineRule="auto"/>
        <w:ind w:firstLine="720"/>
        <w:rPr>
          <w:rFonts w:eastAsia="Times New Roman" w:cs="Times New Roman"/>
          <w:b/>
          <w:color w:val="002060"/>
          <w:lang w:eastAsia="en-AU"/>
        </w:rPr>
      </w:pPr>
      <w:r w:rsidRPr="00DB79B8">
        <w:rPr>
          <w:rFonts w:eastAsia="Times New Roman" w:cs="Times New Roman"/>
          <w:b/>
          <w:color w:val="002060"/>
          <w:u w:val="single"/>
          <w:lang w:eastAsia="en-AU"/>
        </w:rPr>
        <w:t>Annex B</w:t>
      </w:r>
      <w:r>
        <w:rPr>
          <w:rFonts w:eastAsia="Times New Roman" w:cs="Times New Roman"/>
          <w:b/>
          <w:color w:val="002060"/>
          <w:lang w:eastAsia="en-AU"/>
        </w:rPr>
        <w:t xml:space="preserve">: </w:t>
      </w:r>
      <w:r w:rsidRPr="00267A46">
        <w:rPr>
          <w:rFonts w:eastAsia="Times New Roman" w:cs="Times New Roman"/>
          <w:b/>
          <w:color w:val="002060"/>
          <w:lang w:eastAsia="en-AU"/>
        </w:rPr>
        <w:t>Evidence provision/s and rules by jurisdictions</w:t>
      </w:r>
    </w:p>
    <w:p w14:paraId="7CC989E6" w14:textId="77777777" w:rsidR="00267A46" w:rsidRPr="00D47621" w:rsidRDefault="00267A46" w:rsidP="00D47621">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0" w:name="_Chapter_1:_Similarities"/>
      <w:bookmarkEnd w:id="0"/>
      <w:r w:rsidRPr="00D47621">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5ABC363D" w14:textId="77777777" w:rsidR="00267A46" w:rsidRPr="00267A46" w:rsidRDefault="00267A46" w:rsidP="00267A46">
      <w:pPr>
        <w:spacing w:after="0" w:line="240" w:lineRule="auto"/>
        <w:jc w:val="both"/>
        <w:rPr>
          <w:rFonts w:eastAsia="Times New Roman" w:cs="Times New Roman"/>
          <w:lang w:eastAsia="en-AU"/>
        </w:rPr>
      </w:pPr>
      <w:r w:rsidRPr="00267A46">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267A46">
        <w:rPr>
          <w:rFonts w:eastAsia="Times New Roman" w:cs="Times New Roman"/>
          <w:vertAlign w:val="superscript"/>
          <w:lang w:eastAsia="en-AU"/>
        </w:rPr>
        <w:footnoteReference w:id="1"/>
      </w:r>
      <w:r w:rsidRPr="00267A46">
        <w:rPr>
          <w:rFonts w:eastAsia="Times New Roman" w:cs="Times New Roman"/>
          <w:lang w:eastAsia="en-AU"/>
        </w:rPr>
        <w:t xml:space="preserve"> are: fraud and bribery.</w:t>
      </w:r>
    </w:p>
    <w:p w14:paraId="01799B67" w14:textId="77777777" w:rsidR="00267A46" w:rsidRPr="00D47621" w:rsidRDefault="00267A46" w:rsidP="00267A46">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D47621">
        <w:rPr>
          <w:rFonts w:eastAsiaTheme="minorEastAsia" w:cs="Times New Roman"/>
          <w:b/>
          <w:i/>
          <w:color w:val="002060"/>
          <w:kern w:val="32"/>
          <w:sz w:val="28"/>
          <w:szCs w:val="28"/>
          <w:lang w:val="en-US"/>
        </w:rPr>
        <w:t>Fraud</w:t>
      </w:r>
    </w:p>
    <w:p w14:paraId="314B7EB5" w14:textId="77777777" w:rsidR="00267A46" w:rsidRPr="00267A46" w:rsidRDefault="00267A46" w:rsidP="00267A46">
      <w:pPr>
        <w:spacing w:after="0" w:line="240" w:lineRule="auto"/>
        <w:jc w:val="both"/>
        <w:rPr>
          <w:rFonts w:eastAsia="Times New Roman" w:cs="Times New Roman"/>
          <w:lang w:eastAsia="en-AU"/>
        </w:rPr>
      </w:pPr>
      <w:r w:rsidRPr="00267A46">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267A46">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267A46">
        <w:rPr>
          <w:rFonts w:eastAsia="Times New Roman" w:cs="Times New Roman"/>
          <w:lang w:eastAsia="en-AU"/>
        </w:rPr>
        <w:t>is the only jurisdiction to have a specific offence of theft of government property that can be committed by a private individual.</w:t>
      </w:r>
    </w:p>
    <w:p w14:paraId="3848B9C0" w14:textId="77777777" w:rsidR="00267A46" w:rsidRPr="00267A46" w:rsidRDefault="00267A46" w:rsidP="00267A46">
      <w:pPr>
        <w:spacing w:after="0" w:line="240" w:lineRule="auto"/>
        <w:jc w:val="both"/>
        <w:rPr>
          <w:rFonts w:eastAsia="Times New Roman" w:cs="Times New Roman"/>
          <w:lang w:eastAsia="en-AU"/>
        </w:rPr>
      </w:pPr>
    </w:p>
    <w:p w14:paraId="590AD17A" w14:textId="77777777" w:rsidR="00267A46" w:rsidRPr="00267A46" w:rsidRDefault="00267A46" w:rsidP="00267A46">
      <w:pPr>
        <w:spacing w:after="0" w:line="240" w:lineRule="auto"/>
        <w:jc w:val="both"/>
        <w:rPr>
          <w:rFonts w:eastAsia="Times New Roman" w:cs="Times New Roman"/>
          <w:lang w:eastAsia="en-AU"/>
        </w:rPr>
      </w:pPr>
      <w:r w:rsidRPr="00267A46">
        <w:rPr>
          <w:rFonts w:eastAsia="Times New Roman" w:cs="Times New Roman"/>
          <w:lang w:eastAsia="en-AU"/>
        </w:rPr>
        <w:t xml:space="preserve">Kiribati and Solomon Islands have identical provisions dealing with the following: </w:t>
      </w:r>
    </w:p>
    <w:p w14:paraId="0F132BDC" w14:textId="77777777" w:rsidR="00267A46" w:rsidRPr="00267A46" w:rsidRDefault="00267A46" w:rsidP="00D0578C">
      <w:pPr>
        <w:numPr>
          <w:ilvl w:val="0"/>
          <w:numId w:val="3"/>
        </w:numPr>
        <w:spacing w:after="0" w:line="240" w:lineRule="auto"/>
        <w:contextualSpacing/>
        <w:jc w:val="both"/>
        <w:rPr>
          <w:rFonts w:ascii="Calibri" w:eastAsia="Times New Roman" w:hAnsi="Calibri" w:cs="Times New Roman"/>
          <w:lang w:eastAsia="en-AU"/>
        </w:rPr>
      </w:pPr>
      <w:r w:rsidRPr="00267A46">
        <w:rPr>
          <w:rFonts w:ascii="Calibri" w:eastAsia="Times New Roman" w:hAnsi="Calibri" w:cs="Times New Roman"/>
          <w:lang w:eastAsia="en-AU"/>
        </w:rPr>
        <w:t>Frauds and breaches of trust by persons employed in the public service</w:t>
      </w:r>
      <w:r w:rsidRPr="00267A46">
        <w:rPr>
          <w:rFonts w:ascii="Calibri" w:eastAsia="Times New Roman" w:hAnsi="Calibri" w:cs="Times New Roman"/>
          <w:vertAlign w:val="superscript"/>
          <w:lang w:eastAsia="en-AU"/>
        </w:rPr>
        <w:footnoteReference w:id="2"/>
      </w:r>
    </w:p>
    <w:p w14:paraId="6D865808" w14:textId="77777777" w:rsidR="00267A46" w:rsidRPr="00267A46" w:rsidRDefault="00267A46" w:rsidP="00D0578C">
      <w:pPr>
        <w:numPr>
          <w:ilvl w:val="0"/>
          <w:numId w:val="3"/>
        </w:numPr>
        <w:spacing w:after="0" w:line="240" w:lineRule="auto"/>
        <w:contextualSpacing/>
        <w:jc w:val="both"/>
        <w:rPr>
          <w:rFonts w:ascii="Calibri" w:eastAsia="Times New Roman" w:hAnsi="Calibri" w:cs="Times New Roman"/>
          <w:lang w:eastAsia="en-AU"/>
        </w:rPr>
      </w:pPr>
      <w:r w:rsidRPr="00267A46">
        <w:rPr>
          <w:rFonts w:ascii="Calibri" w:eastAsia="Times New Roman" w:hAnsi="Calibri" w:cs="Times New Roman"/>
          <w:lang w:eastAsia="en-AU"/>
        </w:rPr>
        <w:t>Theft, including taking by trickery or despite knowledge of a mistake on the part of the person defrauded</w:t>
      </w:r>
    </w:p>
    <w:p w14:paraId="55EC2530" w14:textId="77777777" w:rsidR="00267A46" w:rsidRPr="00267A46" w:rsidRDefault="00267A46" w:rsidP="00D0578C">
      <w:pPr>
        <w:numPr>
          <w:ilvl w:val="0"/>
          <w:numId w:val="3"/>
        </w:numPr>
        <w:spacing w:after="0" w:line="240" w:lineRule="auto"/>
        <w:contextualSpacing/>
        <w:jc w:val="both"/>
        <w:rPr>
          <w:rFonts w:ascii="Calibri" w:eastAsia="Times New Roman" w:hAnsi="Calibri" w:cs="Times New Roman"/>
          <w:lang w:eastAsia="en-AU"/>
        </w:rPr>
      </w:pPr>
      <w:r w:rsidRPr="00267A46">
        <w:rPr>
          <w:rFonts w:ascii="Calibri" w:eastAsia="Times New Roman" w:hAnsi="Calibri" w:cs="Times New Roman"/>
          <w:lang w:eastAsia="en-AU"/>
        </w:rPr>
        <w:t>Larceny and embezzlement by public servants</w:t>
      </w:r>
    </w:p>
    <w:p w14:paraId="5F5B8D0F" w14:textId="77777777" w:rsidR="00267A46" w:rsidRPr="00267A46" w:rsidRDefault="00267A46" w:rsidP="00D0578C">
      <w:pPr>
        <w:numPr>
          <w:ilvl w:val="0"/>
          <w:numId w:val="3"/>
        </w:numPr>
        <w:spacing w:after="0" w:line="240" w:lineRule="auto"/>
        <w:contextualSpacing/>
        <w:jc w:val="both"/>
        <w:rPr>
          <w:rFonts w:ascii="Calibri" w:eastAsia="Times New Roman" w:hAnsi="Calibri" w:cs="Times New Roman"/>
          <w:lang w:eastAsia="en-AU"/>
        </w:rPr>
      </w:pPr>
      <w:r w:rsidRPr="00267A46">
        <w:rPr>
          <w:rFonts w:ascii="Calibri" w:eastAsia="Times New Roman" w:hAnsi="Calibri" w:cs="Times New Roman"/>
          <w:lang w:eastAsia="en-AU"/>
        </w:rPr>
        <w:t>Obtaining by false pretences</w:t>
      </w:r>
    </w:p>
    <w:p w14:paraId="563F647F" w14:textId="77777777" w:rsidR="00267A46" w:rsidRPr="00267A46" w:rsidRDefault="00267A46" w:rsidP="00267A46">
      <w:pPr>
        <w:spacing w:after="0" w:line="240" w:lineRule="auto"/>
        <w:jc w:val="both"/>
        <w:rPr>
          <w:rFonts w:eastAsia="Times New Roman" w:cs="Times New Roman"/>
          <w:lang w:eastAsia="en-AU"/>
        </w:rPr>
      </w:pPr>
    </w:p>
    <w:p w14:paraId="58FF3321" w14:textId="77777777" w:rsidR="00267A46" w:rsidRPr="00267A46" w:rsidRDefault="00621292" w:rsidP="00267A46">
      <w:pPr>
        <w:spacing w:after="0" w:line="240" w:lineRule="auto"/>
        <w:jc w:val="both"/>
        <w:rPr>
          <w:rFonts w:eastAsia="Times New Roman" w:cs="Times New Roman"/>
          <w:lang w:eastAsia="en-AU"/>
        </w:rPr>
      </w:pPr>
      <w:hyperlink w:anchor="FraudVanuatu" w:history="1">
        <w:r w:rsidR="00267A46" w:rsidRPr="00267A46">
          <w:rPr>
            <w:rFonts w:eastAsia="Times New Roman" w:cs="Times New Roman"/>
            <w:color w:val="000000" w:themeColor="text1"/>
            <w:lang w:eastAsia="en-AU"/>
          </w:rPr>
          <w:t>Vanuatu</w:t>
        </w:r>
      </w:hyperlink>
      <w:r w:rsidR="00267A46" w:rsidRPr="00267A46">
        <w:rPr>
          <w:rFonts w:eastAsia="Times New Roman" w:cs="Times New Roman"/>
          <w:b/>
          <w:color w:val="000000" w:themeColor="text1"/>
          <w:lang w:eastAsia="en-AU"/>
        </w:rPr>
        <w:t xml:space="preserve"> </w:t>
      </w:r>
      <w:r w:rsidR="00267A46" w:rsidRPr="00267A46">
        <w:rPr>
          <w:rFonts w:eastAsia="Times New Roman" w:cs="Times New Roman"/>
          <w:lang w:eastAsia="en-AU"/>
        </w:rPr>
        <w:t>has provisions dealing with theft and obtaining by false pretences which are substantially similar to those in the three aforementioned jurisdictions. However, it lacks any provisions dealing specifically with frauds by public servants. The other eight jurisdictions have substantially different regimes.</w:t>
      </w:r>
    </w:p>
    <w:p w14:paraId="51594E68" w14:textId="77777777" w:rsidR="00267A46" w:rsidRPr="00267A46" w:rsidRDefault="00267A46" w:rsidP="00267A46">
      <w:pPr>
        <w:spacing w:after="0" w:line="240" w:lineRule="auto"/>
        <w:jc w:val="both"/>
        <w:rPr>
          <w:rFonts w:eastAsia="Times New Roman" w:cs="Times New Roman"/>
          <w:lang w:eastAsia="en-AU"/>
        </w:rPr>
      </w:pPr>
    </w:p>
    <w:p w14:paraId="6A21C851" w14:textId="77777777" w:rsidR="00267A46" w:rsidRPr="00267A46" w:rsidRDefault="00267A46" w:rsidP="00267A46">
      <w:pPr>
        <w:spacing w:after="0" w:line="240" w:lineRule="auto"/>
        <w:jc w:val="both"/>
        <w:rPr>
          <w:rFonts w:eastAsia="Times New Roman" w:cs="Times New Roman"/>
          <w:lang w:eastAsia="en-AU"/>
        </w:rPr>
      </w:pPr>
      <w:r w:rsidRPr="00267A46">
        <w:rPr>
          <w:rFonts w:eastAsia="Times New Roman" w:cs="Times New Roman"/>
          <w:lang w:eastAsia="en-AU"/>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2D0EB1C8" w14:textId="77777777" w:rsidR="00267A46" w:rsidRPr="00267A46" w:rsidRDefault="00267A46" w:rsidP="00D0578C">
      <w:pPr>
        <w:numPr>
          <w:ilvl w:val="0"/>
          <w:numId w:val="4"/>
        </w:numPr>
        <w:spacing w:after="0" w:line="240" w:lineRule="auto"/>
        <w:contextualSpacing/>
        <w:jc w:val="both"/>
        <w:rPr>
          <w:rFonts w:ascii="Calibri" w:eastAsia="Times New Roman" w:hAnsi="Calibri" w:cs="Times New Roman"/>
          <w:lang w:eastAsia="en-AU"/>
        </w:rPr>
      </w:pPr>
      <w:r w:rsidRPr="00267A46">
        <w:rPr>
          <w:rFonts w:ascii="Calibri" w:eastAsia="Times New Roman" w:hAnsi="Calibri" w:cs="Times New Roman"/>
          <w:lang w:eastAsia="en-AU"/>
        </w:rPr>
        <w:t>Dishonestly, or by fraud or deceit;</w:t>
      </w:r>
    </w:p>
    <w:p w14:paraId="27C6FDC8" w14:textId="77777777" w:rsidR="00267A46" w:rsidRPr="00267A46" w:rsidRDefault="00267A46" w:rsidP="00D0578C">
      <w:pPr>
        <w:numPr>
          <w:ilvl w:val="0"/>
          <w:numId w:val="4"/>
        </w:numPr>
        <w:spacing w:after="0" w:line="240" w:lineRule="auto"/>
        <w:contextualSpacing/>
        <w:jc w:val="both"/>
        <w:rPr>
          <w:rFonts w:ascii="Calibri" w:eastAsia="Times New Roman" w:hAnsi="Calibri" w:cs="Times New Roman"/>
          <w:lang w:eastAsia="en-AU"/>
        </w:rPr>
      </w:pPr>
      <w:r w:rsidRPr="00267A46">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18029702" w14:textId="77777777" w:rsidR="00267A46" w:rsidRPr="00267A46" w:rsidRDefault="00267A46" w:rsidP="00D0578C">
      <w:pPr>
        <w:numPr>
          <w:ilvl w:val="0"/>
          <w:numId w:val="4"/>
        </w:numPr>
        <w:spacing w:after="0" w:line="240" w:lineRule="auto"/>
        <w:contextualSpacing/>
        <w:jc w:val="both"/>
        <w:rPr>
          <w:rFonts w:ascii="Calibri" w:eastAsia="Times New Roman" w:hAnsi="Calibri" w:cs="Times New Roman"/>
          <w:lang w:eastAsia="en-AU"/>
        </w:rPr>
      </w:pPr>
      <w:r w:rsidRPr="00267A46">
        <w:rPr>
          <w:rFonts w:ascii="Calibri" w:eastAsia="Times New Roman" w:hAnsi="Calibri" w:cs="Times New Roman"/>
          <w:lang w:eastAsia="en-AU"/>
        </w:rPr>
        <w:t xml:space="preserve">With intent to permanently deprive the owner of the thing. </w:t>
      </w:r>
    </w:p>
    <w:p w14:paraId="3667E7CB" w14:textId="77777777" w:rsidR="00267A46" w:rsidRPr="00267A46" w:rsidRDefault="00267A46" w:rsidP="00267A46">
      <w:pPr>
        <w:spacing w:after="0" w:line="240" w:lineRule="auto"/>
        <w:jc w:val="both"/>
        <w:rPr>
          <w:rFonts w:eastAsia="Times New Roman" w:cs="Times New Roman"/>
          <w:sz w:val="23"/>
          <w:szCs w:val="24"/>
          <w:lang w:eastAsia="en-AU"/>
        </w:rPr>
      </w:pPr>
      <w:r w:rsidRPr="00267A46">
        <w:rPr>
          <w:rFonts w:eastAsia="Times New Roman" w:cs="Times New Roman"/>
          <w:lang w:eastAsia="en-AU"/>
        </w:rPr>
        <w:t>Kiribati, Nauru, Solomon Islands, Tonga and Vanuatu include all three elements; Palau, Republic of Marshall Islands</w:t>
      </w:r>
      <w:r w:rsidRPr="00267A46">
        <w:rPr>
          <w:rFonts w:eastAsia="Times New Roman" w:cs="Times New Roman"/>
          <w:color w:val="000000" w:themeColor="text1"/>
          <w:lang w:eastAsia="en-AU"/>
        </w:rPr>
        <w:t xml:space="preserve">, Samoa and Tokelau include the first and third; and </w:t>
      </w:r>
      <w:r w:rsidRPr="00267A46">
        <w:rPr>
          <w:rFonts w:eastAsia="Times New Roman" w:cstheme="minorHAnsi"/>
          <w:color w:val="000000" w:themeColor="text1"/>
          <w:lang w:eastAsia="en-AU"/>
        </w:rPr>
        <w:t>Papua New Guinea</w:t>
      </w:r>
      <w:r w:rsidRPr="00267A46">
        <w:rPr>
          <w:rFonts w:eastAsia="Times New Roman" w:cs="Times New Roman"/>
          <w:color w:val="000000" w:themeColor="text1"/>
          <w:lang w:eastAsia="en-AU"/>
        </w:rPr>
        <w:t xml:space="preserve"> and Federated States of Micronesia inc</w:t>
      </w:r>
      <w:r w:rsidRPr="00267A46">
        <w:rPr>
          <w:rFonts w:eastAsia="Times New Roman" w:cs="Times New Roman"/>
          <w:lang w:eastAsia="en-AU"/>
        </w:rPr>
        <w:t>lude the second and third.</w:t>
      </w:r>
    </w:p>
    <w:p w14:paraId="4B3415D6" w14:textId="77777777" w:rsidR="00267A46" w:rsidRPr="00A155F7" w:rsidRDefault="00267A46" w:rsidP="00267A46">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A155F7">
        <w:rPr>
          <w:rFonts w:eastAsiaTheme="minorEastAsia" w:cs="Times New Roman"/>
          <w:b/>
          <w:i/>
          <w:color w:val="002060"/>
          <w:kern w:val="32"/>
          <w:sz w:val="28"/>
          <w:szCs w:val="28"/>
          <w:lang w:val="en-US"/>
        </w:rPr>
        <w:t>Bribery</w:t>
      </w:r>
    </w:p>
    <w:p w14:paraId="28368A56" w14:textId="77777777" w:rsidR="00267A46" w:rsidRPr="00267A46" w:rsidRDefault="00267A46" w:rsidP="00267A46">
      <w:pPr>
        <w:spacing w:after="0" w:line="240" w:lineRule="auto"/>
        <w:jc w:val="both"/>
        <w:rPr>
          <w:rFonts w:eastAsia="Times New Roman" w:cstheme="minorHAnsi"/>
          <w:lang w:eastAsia="en-AU"/>
        </w:rPr>
      </w:pPr>
      <w:r w:rsidRPr="00267A46">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267A46">
        <w:rPr>
          <w:rFonts w:eastAsia="Times New Roman" w:cstheme="minorHAnsi"/>
          <w:lang w:eastAsia="en-AU"/>
        </w:rPr>
        <w:t>Fiji also has specific bribery legislation.</w:t>
      </w:r>
      <w:r w:rsidRPr="00267A46">
        <w:rPr>
          <w:rFonts w:eastAsia="Times New Roman" w:cstheme="minorHAnsi"/>
          <w:vertAlign w:val="superscript"/>
          <w:lang w:eastAsia="en-AU"/>
        </w:rPr>
        <w:footnoteReference w:id="3"/>
      </w:r>
    </w:p>
    <w:p w14:paraId="4F65C5AE" w14:textId="77777777" w:rsidR="00267A46" w:rsidRPr="00267A46" w:rsidRDefault="00267A46" w:rsidP="00267A46">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267A46">
        <w:rPr>
          <w:rFonts w:eastAsiaTheme="minorEastAsia" w:cs="Times New Roman"/>
          <w:b/>
          <w:color w:val="002060"/>
          <w:kern w:val="32"/>
          <w:sz w:val="28"/>
          <w:szCs w:val="28"/>
          <w:lang w:val="en-US"/>
        </w:rPr>
        <w:t>Offence provision/s by jurisdictions</w:t>
      </w:r>
    </w:p>
    <w:p w14:paraId="0E5D8625" w14:textId="77777777" w:rsidR="00267A46" w:rsidRPr="00267A46" w:rsidRDefault="00267A46" w:rsidP="00267A46">
      <w:pPr>
        <w:spacing w:after="0" w:line="240" w:lineRule="auto"/>
        <w:rPr>
          <w:rFonts w:eastAsia="Times New Roman" w:cs="Times New Roman"/>
          <w:lang w:eastAsia="en-AU"/>
        </w:rPr>
      </w:pPr>
      <w:r w:rsidRPr="00267A46">
        <w:rPr>
          <w:rFonts w:eastAsia="Times New Roman" w:cs="Times New Roman"/>
          <w:lang w:eastAsia="en-AU"/>
        </w:rPr>
        <w:t xml:space="preserve">Unless otherwise specified, all references to statutory provisions are to the following Crimes Acts: </w:t>
      </w:r>
    </w:p>
    <w:p w14:paraId="1616D562"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Federated States of Micronesia: </w:t>
      </w:r>
      <w:hyperlink r:id="rId7" w:history="1">
        <w:r w:rsidRPr="00270FBB">
          <w:rPr>
            <w:rStyle w:val="Hyperlink"/>
            <w:rFonts w:eastAsia="Times New Roman"/>
            <w:i/>
            <w:iCs/>
            <w:lang w:eastAsia="en-AU"/>
          </w:rPr>
          <w:t xml:space="preserve">Code of the Federated States of Micronesia </w:t>
        </w:r>
      </w:hyperlink>
      <w:r w:rsidRPr="00270FBB">
        <w:rPr>
          <w:rFonts w:eastAsia="Times New Roman"/>
          <w:lang w:eastAsia="en-AU"/>
        </w:rPr>
        <w:t xml:space="preserve">; </w:t>
      </w:r>
    </w:p>
    <w:p w14:paraId="0504BE29"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Fiji: </w:t>
      </w:r>
      <w:hyperlink r:id="rId8" w:history="1">
        <w:r w:rsidRPr="00270FBB">
          <w:rPr>
            <w:rStyle w:val="Hyperlink"/>
            <w:rFonts w:eastAsia="Times New Roman"/>
            <w:i/>
            <w:lang w:eastAsia="en-AU"/>
          </w:rPr>
          <w:t>CRIMES ACT 2009 - Laws of Fiji</w:t>
        </w:r>
      </w:hyperlink>
      <w:r w:rsidRPr="00270FBB">
        <w:rPr>
          <w:rFonts w:eastAsia="Times New Roman"/>
          <w:i/>
          <w:color w:val="0563C1" w:themeColor="hyperlink"/>
          <w:lang w:eastAsia="en-AU"/>
        </w:rPr>
        <w:t xml:space="preserve">; </w:t>
      </w:r>
      <w:hyperlink r:id="rId9" w:history="1">
        <w:r w:rsidRPr="00270FBB">
          <w:rPr>
            <w:rStyle w:val="Hyperlink"/>
            <w:rFonts w:eastAsia="Times New Roman"/>
            <w:i/>
            <w:lang w:eastAsia="en-AU"/>
          </w:rPr>
          <w:t>Prevention of Bribery Act 2007</w:t>
        </w:r>
        <w:r w:rsidRPr="00270FBB">
          <w:rPr>
            <w:rStyle w:val="Hyperlink"/>
            <w:rFonts w:eastAsia="Times New Roman"/>
            <w:lang w:eastAsia="en-AU"/>
          </w:rPr>
          <w:t xml:space="preserve"> </w:t>
        </w:r>
      </w:hyperlink>
      <w:r w:rsidRPr="00270FBB">
        <w:rPr>
          <w:rFonts w:eastAsia="Times New Roman"/>
          <w:lang w:eastAsia="en-AU"/>
        </w:rPr>
        <w:t xml:space="preserve"> (For offences committed prior to 1/2/2010 see</w:t>
      </w:r>
      <w:r w:rsidRPr="00270FBB">
        <w:rPr>
          <w:rFonts w:eastAsia="Times New Roman"/>
          <w:b/>
          <w:bCs/>
          <w:lang w:eastAsia="en-AU"/>
        </w:rPr>
        <w:t xml:space="preserve"> </w:t>
      </w:r>
      <w:hyperlink r:id="rId10" w:history="1">
        <w:r w:rsidRPr="00270FBB">
          <w:rPr>
            <w:rStyle w:val="Hyperlink"/>
            <w:rFonts w:eastAsia="Times New Roman"/>
            <w:i/>
            <w:iCs/>
            <w:lang w:eastAsia="en-AU"/>
          </w:rPr>
          <w:t xml:space="preserve">Laws of Fiji </w:t>
        </w:r>
        <w:r w:rsidRPr="00270FBB">
          <w:rPr>
            <w:rStyle w:val="Hyperlink"/>
            <w:rFonts w:eastAsia="Times New Roman"/>
            <w:lang w:eastAsia="en-AU"/>
          </w:rPr>
          <w:t>Chapter 17 (Penal Code)</w:t>
        </w:r>
      </w:hyperlink>
      <w:r w:rsidRPr="00270FBB">
        <w:rPr>
          <w:rFonts w:eastAsia="Times New Roman"/>
          <w:lang w:eastAsia="en-AU"/>
        </w:rPr>
        <w:t>;</w:t>
      </w:r>
    </w:p>
    <w:p w14:paraId="21FFEF28"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Kiribati: </w:t>
      </w:r>
      <w:hyperlink r:id="rId11" w:history="1">
        <w:r w:rsidRPr="00270FBB">
          <w:rPr>
            <w:rStyle w:val="Hyperlink"/>
            <w:rFonts w:eastAsia="Times New Roman"/>
            <w:i/>
            <w:iCs/>
            <w:lang w:eastAsia="en-AU"/>
          </w:rPr>
          <w:t>Penal Code</w:t>
        </w:r>
        <w:r w:rsidRPr="00270FBB">
          <w:rPr>
            <w:rStyle w:val="Hyperlink"/>
            <w:rFonts w:eastAsia="Times New Roman"/>
            <w:lang w:eastAsia="en-AU"/>
          </w:rPr>
          <w:t xml:space="preserve"> 1977</w:t>
        </w:r>
      </w:hyperlink>
      <w:r w:rsidRPr="00270FBB">
        <w:rPr>
          <w:rFonts w:eastAsia="Times New Roman"/>
          <w:lang w:eastAsia="en-AU"/>
        </w:rPr>
        <w:t xml:space="preserve">; </w:t>
      </w:r>
    </w:p>
    <w:p w14:paraId="72869736"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Nauru: </w:t>
      </w:r>
      <w:hyperlink r:id="rId12" w:history="1">
        <w:r w:rsidRPr="00270FBB">
          <w:rPr>
            <w:rStyle w:val="Hyperlink"/>
            <w:rFonts w:eastAsia="Times New Roman"/>
            <w:i/>
            <w:iCs/>
            <w:lang w:eastAsia="en-AU"/>
          </w:rPr>
          <w:t>Crimes Act 2016</w:t>
        </w:r>
      </w:hyperlink>
      <w:r w:rsidRPr="00270FBB">
        <w:rPr>
          <w:rFonts w:eastAsia="Times New Roman"/>
          <w:lang w:eastAsia="en-AU"/>
        </w:rPr>
        <w:t xml:space="preserve">; </w:t>
      </w:r>
    </w:p>
    <w:p w14:paraId="3063EFF9"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Palau: </w:t>
      </w:r>
      <w:hyperlink r:id="rId13" w:history="1">
        <w:r w:rsidRPr="00270FBB">
          <w:rPr>
            <w:rStyle w:val="Hyperlink"/>
            <w:rFonts w:eastAsia="Times New Roman"/>
            <w:i/>
            <w:iCs/>
            <w:lang w:eastAsia="en-AU"/>
          </w:rPr>
          <w:t>Penal Code of the Republic of Palau</w:t>
        </w:r>
      </w:hyperlink>
      <w:r w:rsidRPr="00270FBB">
        <w:rPr>
          <w:rFonts w:eastAsia="Times New Roman"/>
          <w:lang w:eastAsia="en-AU"/>
        </w:rPr>
        <w:t xml:space="preserve">; </w:t>
      </w:r>
    </w:p>
    <w:p w14:paraId="04F9F8F4"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Papua New Guinea: </w:t>
      </w:r>
      <w:hyperlink r:id="rId14" w:history="1">
        <w:r w:rsidRPr="00270FBB">
          <w:rPr>
            <w:rStyle w:val="Hyperlink"/>
            <w:rFonts w:eastAsia="Times New Roman"/>
            <w:i/>
            <w:iCs/>
            <w:lang w:eastAsia="en-AU"/>
          </w:rPr>
          <w:t>Criminal Code Act 1974</w:t>
        </w:r>
      </w:hyperlink>
      <w:r w:rsidRPr="00270FBB">
        <w:rPr>
          <w:rFonts w:eastAsia="Times New Roman"/>
          <w:lang w:eastAsia="en-AU"/>
        </w:rPr>
        <w:t xml:space="preserve">; </w:t>
      </w:r>
    </w:p>
    <w:p w14:paraId="04D065C9"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Republic of Marshall Islands</w:t>
      </w:r>
      <w:r w:rsidRPr="00270FBB">
        <w:rPr>
          <w:rFonts w:eastAsia="Times New Roman"/>
          <w:lang w:eastAsia="en-AU"/>
        </w:rPr>
        <w:t xml:space="preserve">: </w:t>
      </w:r>
      <w:hyperlink r:id="rId15" w:history="1">
        <w:r w:rsidRPr="00270FBB">
          <w:rPr>
            <w:rStyle w:val="Hyperlink"/>
            <w:rFonts w:eastAsia="Times New Roman"/>
            <w:i/>
            <w:iCs/>
            <w:lang w:eastAsia="en-AU"/>
          </w:rPr>
          <w:t xml:space="preserve">Marshall Islands Revised Code 2014 </w:t>
        </w:r>
        <w:r w:rsidRPr="00270FBB">
          <w:rPr>
            <w:rStyle w:val="Hyperlink"/>
            <w:rFonts w:eastAsia="Times New Roman"/>
            <w:i/>
            <w:lang w:eastAsia="en-AU"/>
          </w:rPr>
          <w:t>Title 31 Chapter 1</w:t>
        </w:r>
      </w:hyperlink>
      <w:r w:rsidRPr="00270FBB">
        <w:rPr>
          <w:rFonts w:eastAsia="Times New Roman"/>
          <w:i/>
          <w:lang w:eastAsia="en-AU"/>
        </w:rPr>
        <w:t>;</w:t>
      </w:r>
      <w:r w:rsidRPr="00270FBB">
        <w:rPr>
          <w:rFonts w:eastAsia="Times New Roman"/>
          <w:lang w:eastAsia="en-AU"/>
        </w:rPr>
        <w:t xml:space="preserve"> </w:t>
      </w:r>
    </w:p>
    <w:p w14:paraId="49DD8BE3"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Samoa: </w:t>
      </w:r>
      <w:hyperlink r:id="rId16" w:history="1">
        <w:r w:rsidRPr="00270FBB">
          <w:rPr>
            <w:rStyle w:val="Hyperlink"/>
            <w:rFonts w:eastAsia="Times New Roman"/>
            <w:i/>
            <w:iCs/>
            <w:lang w:eastAsia="en-AU"/>
          </w:rPr>
          <w:t>Crimes Act 2013</w:t>
        </w:r>
      </w:hyperlink>
      <w:r w:rsidRPr="00270FBB">
        <w:rPr>
          <w:rFonts w:eastAsia="Times New Roman"/>
          <w:lang w:eastAsia="en-AU"/>
        </w:rPr>
        <w:t xml:space="preserve">; </w:t>
      </w:r>
    </w:p>
    <w:p w14:paraId="534C6253"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Solomon Islands: </w:t>
      </w:r>
      <w:hyperlink r:id="rId17" w:history="1">
        <w:r w:rsidRPr="00270FBB">
          <w:rPr>
            <w:rStyle w:val="Hyperlink"/>
            <w:rFonts w:eastAsia="Times New Roman"/>
            <w:i/>
            <w:iCs/>
            <w:lang w:eastAsia="en-AU"/>
          </w:rPr>
          <w:t>Penal Code 1963</w:t>
        </w:r>
      </w:hyperlink>
      <w:r w:rsidRPr="00270FBB">
        <w:rPr>
          <w:rFonts w:eastAsia="Times New Roman"/>
          <w:lang w:eastAsia="en-AU"/>
        </w:rPr>
        <w:t xml:space="preserve">; </w:t>
      </w:r>
    </w:p>
    <w:p w14:paraId="3464E258"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Tokelau: </w:t>
      </w:r>
      <w:hyperlink r:id="rId18" w:history="1">
        <w:r w:rsidRPr="00270FBB">
          <w:rPr>
            <w:rStyle w:val="Hyperlink"/>
            <w:rFonts w:eastAsia="Times New Roman"/>
            <w:i/>
            <w:iCs/>
            <w:lang w:eastAsia="en-AU"/>
          </w:rPr>
          <w:t>Crimes, Procedure and Evidence Rules 2003</w:t>
        </w:r>
      </w:hyperlink>
      <w:r w:rsidRPr="00270FBB">
        <w:rPr>
          <w:rFonts w:eastAsia="Times New Roman"/>
          <w:lang w:eastAsia="en-AU"/>
        </w:rPr>
        <w:t xml:space="preserve"> </w:t>
      </w:r>
    </w:p>
    <w:p w14:paraId="1D4C1BCB"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Tonga: </w:t>
      </w:r>
      <w:hyperlink r:id="rId19" w:history="1">
        <w:r w:rsidRPr="00270FBB">
          <w:rPr>
            <w:rStyle w:val="Hyperlink"/>
            <w:rFonts w:eastAsia="Times New Roman"/>
            <w:i/>
            <w:iCs/>
            <w:lang w:eastAsia="en-AU"/>
          </w:rPr>
          <w:t xml:space="preserve">Laws of Tonga </w:t>
        </w:r>
        <w:r w:rsidRPr="00270FBB">
          <w:rPr>
            <w:rStyle w:val="Hyperlink"/>
            <w:rFonts w:eastAsia="Times New Roman"/>
            <w:lang w:eastAsia="en-AU"/>
          </w:rPr>
          <w:t>Chapter 18 (Criminal Offences)</w:t>
        </w:r>
      </w:hyperlink>
      <w:r w:rsidRPr="00270FBB">
        <w:rPr>
          <w:rFonts w:eastAsia="Times New Roman"/>
          <w:lang w:eastAsia="en-AU"/>
        </w:rPr>
        <w:t xml:space="preserve"> </w:t>
      </w:r>
    </w:p>
    <w:p w14:paraId="0BD2FBB6" w14:textId="77777777" w:rsidR="00BD67E9" w:rsidRPr="00270FBB" w:rsidRDefault="00BD67E9" w:rsidP="00BD67E9">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Vanuatu: </w:t>
      </w:r>
      <w:hyperlink r:id="rId20" w:history="1">
        <w:r w:rsidRPr="00270FBB">
          <w:rPr>
            <w:rStyle w:val="Hyperlink"/>
            <w:rFonts w:eastAsia="Times New Roman"/>
            <w:i/>
            <w:iCs/>
            <w:lang w:eastAsia="en-AU"/>
          </w:rPr>
          <w:t>Penal Code 1977</w:t>
        </w:r>
      </w:hyperlink>
      <w:r w:rsidRPr="00270FBB">
        <w:rPr>
          <w:rFonts w:eastAsia="Times New Roman"/>
          <w:lang w:eastAsia="en-AU"/>
        </w:rPr>
        <w:t xml:space="preserve"> </w:t>
      </w:r>
    </w:p>
    <w:p w14:paraId="64E59F5B" w14:textId="77777777" w:rsidR="00267A46" w:rsidRPr="00267A46" w:rsidRDefault="00267A46" w:rsidP="00267A46">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267A46" w:rsidRPr="00267A46" w14:paraId="096AFC2A" w14:textId="77777777" w:rsidTr="006F3EE1">
        <w:trPr>
          <w:cantSplit/>
          <w:jc w:val="center"/>
        </w:trPr>
        <w:tc>
          <w:tcPr>
            <w:tcW w:w="3397" w:type="dxa"/>
            <w:shd w:val="clear" w:color="auto" w:fill="BDD6EE" w:themeFill="accent1" w:themeFillTint="66"/>
          </w:tcPr>
          <w:p w14:paraId="581F5207" w14:textId="77777777" w:rsidR="00267A46" w:rsidRPr="00267A46" w:rsidRDefault="00267A46" w:rsidP="00267A46">
            <w:pPr>
              <w:jc w:val="both"/>
              <w:rPr>
                <w:rFonts w:eastAsia="Times New Roman" w:cstheme="minorHAnsi"/>
                <w:lang w:eastAsia="en-AU"/>
              </w:rPr>
            </w:pPr>
          </w:p>
        </w:tc>
        <w:tc>
          <w:tcPr>
            <w:tcW w:w="2552" w:type="dxa"/>
            <w:shd w:val="clear" w:color="auto" w:fill="BDD6EE" w:themeFill="accent1" w:themeFillTint="66"/>
          </w:tcPr>
          <w:p w14:paraId="449ACCEE" w14:textId="77777777" w:rsidR="00267A46" w:rsidRPr="00267A46" w:rsidRDefault="00267A46" w:rsidP="00267A46">
            <w:pPr>
              <w:jc w:val="center"/>
              <w:rPr>
                <w:rFonts w:eastAsia="Times New Roman" w:cstheme="minorHAnsi"/>
                <w:b/>
                <w:lang w:eastAsia="en-AU"/>
              </w:rPr>
            </w:pPr>
            <w:r w:rsidRPr="00267A46">
              <w:rPr>
                <w:rFonts w:eastAsia="Times New Roman" w:cstheme="minorHAnsi"/>
                <w:b/>
                <w:lang w:eastAsia="en-AU"/>
              </w:rPr>
              <w:t>Fraud</w:t>
            </w:r>
          </w:p>
        </w:tc>
        <w:tc>
          <w:tcPr>
            <w:tcW w:w="2202" w:type="dxa"/>
            <w:shd w:val="clear" w:color="auto" w:fill="BDD6EE" w:themeFill="accent1" w:themeFillTint="66"/>
          </w:tcPr>
          <w:p w14:paraId="01B4A001" w14:textId="77777777" w:rsidR="00267A46" w:rsidRPr="00267A46" w:rsidRDefault="00267A46" w:rsidP="00267A46">
            <w:pPr>
              <w:jc w:val="center"/>
              <w:rPr>
                <w:rFonts w:eastAsia="Times New Roman" w:cstheme="minorHAnsi"/>
                <w:b/>
                <w:lang w:eastAsia="en-AU"/>
              </w:rPr>
            </w:pPr>
            <w:r w:rsidRPr="00267A46">
              <w:rPr>
                <w:rFonts w:eastAsia="Times New Roman" w:cstheme="minorHAnsi"/>
                <w:b/>
                <w:lang w:eastAsia="en-AU"/>
              </w:rPr>
              <w:t>Bribery</w:t>
            </w:r>
          </w:p>
        </w:tc>
      </w:tr>
      <w:tr w:rsidR="00267A46" w:rsidRPr="00267A46" w14:paraId="2B4C0752" w14:textId="77777777" w:rsidTr="006F3EE1">
        <w:trPr>
          <w:cantSplit/>
          <w:jc w:val="center"/>
        </w:trPr>
        <w:tc>
          <w:tcPr>
            <w:tcW w:w="3397" w:type="dxa"/>
          </w:tcPr>
          <w:p w14:paraId="68589AC5"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Federated States of Micronesia</w:t>
            </w:r>
          </w:p>
        </w:tc>
        <w:tc>
          <w:tcPr>
            <w:tcW w:w="2552" w:type="dxa"/>
            <w:shd w:val="clear" w:color="auto" w:fill="auto"/>
          </w:tcPr>
          <w:p w14:paraId="2A365B4A"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601(9)</w:t>
            </w:r>
          </w:p>
          <w:p w14:paraId="0258E760"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602</w:t>
            </w:r>
          </w:p>
          <w:p w14:paraId="27B0F7E9" w14:textId="77777777" w:rsidR="00267A46" w:rsidRPr="00267A46" w:rsidRDefault="00267A46" w:rsidP="00267A46">
            <w:pPr>
              <w:rPr>
                <w:rFonts w:eastAsia="Times New Roman" w:cstheme="minorHAnsi"/>
                <w:lang w:eastAsia="en-AU"/>
              </w:rPr>
            </w:pPr>
          </w:p>
        </w:tc>
        <w:tc>
          <w:tcPr>
            <w:tcW w:w="2202" w:type="dxa"/>
          </w:tcPr>
          <w:p w14:paraId="4B237BAA"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516</w:t>
            </w:r>
          </w:p>
        </w:tc>
      </w:tr>
      <w:tr w:rsidR="00267A46" w:rsidRPr="00267A46" w14:paraId="60C6258B" w14:textId="77777777" w:rsidTr="006F3EE1">
        <w:trPr>
          <w:cantSplit/>
          <w:jc w:val="center"/>
        </w:trPr>
        <w:tc>
          <w:tcPr>
            <w:tcW w:w="3397" w:type="dxa"/>
          </w:tcPr>
          <w:p w14:paraId="1EC1911C"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Fiji</w:t>
            </w:r>
          </w:p>
        </w:tc>
        <w:tc>
          <w:tcPr>
            <w:tcW w:w="2552" w:type="dxa"/>
            <w:shd w:val="clear" w:color="auto" w:fill="auto"/>
          </w:tcPr>
          <w:p w14:paraId="02E89B1E"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4, 200, 290, 291, 292, 293, 317, 318, 319(1)(b), 323, 324, 325, 327, 328, 329, 330</w:t>
            </w:r>
          </w:p>
        </w:tc>
        <w:tc>
          <w:tcPr>
            <w:tcW w:w="2202" w:type="dxa"/>
          </w:tcPr>
          <w:p w14:paraId="30938D5D"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4, 133, 134, 135, 136, 137, 138</w:t>
            </w:r>
          </w:p>
          <w:p w14:paraId="27A2FCDC" w14:textId="77777777" w:rsidR="00267A46" w:rsidRPr="00267A46" w:rsidRDefault="00267A46" w:rsidP="00267A46">
            <w:pPr>
              <w:rPr>
                <w:rFonts w:eastAsia="Times New Roman" w:cstheme="minorHAnsi"/>
                <w:lang w:eastAsia="en-AU"/>
              </w:rPr>
            </w:pPr>
          </w:p>
          <w:p w14:paraId="32CB46C2" w14:textId="77777777" w:rsidR="00267A46" w:rsidRPr="00267A46" w:rsidRDefault="00267A46" w:rsidP="00267A46">
            <w:pPr>
              <w:ind w:right="-57"/>
              <w:rPr>
                <w:rFonts w:eastAsia="Times New Roman" w:cstheme="minorHAnsi"/>
                <w:b/>
                <w:i/>
                <w:sz w:val="20"/>
                <w:szCs w:val="20"/>
                <w:u w:val="single"/>
                <w:lang w:val="en-GB" w:eastAsia="en-AU"/>
              </w:rPr>
            </w:pPr>
            <w:r w:rsidRPr="00267A46">
              <w:rPr>
                <w:rFonts w:eastAsia="Times New Roman" w:cstheme="minorHAnsi"/>
                <w:b/>
                <w:i/>
                <w:sz w:val="20"/>
                <w:szCs w:val="20"/>
                <w:u w:val="single"/>
                <w:lang w:val="en-GB" w:eastAsia="en-AU"/>
              </w:rPr>
              <w:t xml:space="preserve">Prevention of Bribery Act </w:t>
            </w:r>
          </w:p>
          <w:p w14:paraId="3B665B37" w14:textId="77777777" w:rsidR="00267A46" w:rsidRPr="00267A46" w:rsidRDefault="00267A46" w:rsidP="00267A46">
            <w:pPr>
              <w:rPr>
                <w:rFonts w:eastAsia="Times New Roman" w:cstheme="minorHAnsi"/>
                <w:lang w:eastAsia="en-AU"/>
              </w:rPr>
            </w:pPr>
            <w:r w:rsidRPr="00267A46">
              <w:rPr>
                <w:rFonts w:eastAsia="Times New Roman" w:cstheme="minorHAnsi"/>
                <w:sz w:val="20"/>
                <w:szCs w:val="20"/>
                <w:lang w:val="en-GB" w:eastAsia="en-AU"/>
              </w:rPr>
              <w:t xml:space="preserve">ss 2, 3, 4, 5, 6, 8 </w:t>
            </w:r>
          </w:p>
        </w:tc>
      </w:tr>
      <w:tr w:rsidR="00267A46" w:rsidRPr="00267A46" w14:paraId="5E4A30DE" w14:textId="77777777" w:rsidTr="006F3EE1">
        <w:trPr>
          <w:cantSplit/>
          <w:jc w:val="center"/>
        </w:trPr>
        <w:tc>
          <w:tcPr>
            <w:tcW w:w="3397" w:type="dxa"/>
          </w:tcPr>
          <w:p w14:paraId="2C9B3A29"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lastRenderedPageBreak/>
              <w:t>Kiribati</w:t>
            </w:r>
          </w:p>
        </w:tc>
        <w:tc>
          <w:tcPr>
            <w:tcW w:w="2552" w:type="dxa"/>
            <w:shd w:val="clear" w:color="auto" w:fill="auto"/>
          </w:tcPr>
          <w:p w14:paraId="5A13099D"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121, 251, 266</w:t>
            </w:r>
          </w:p>
        </w:tc>
        <w:tc>
          <w:tcPr>
            <w:tcW w:w="2202" w:type="dxa"/>
          </w:tcPr>
          <w:p w14:paraId="2764BA42"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85</w:t>
            </w:r>
          </w:p>
        </w:tc>
      </w:tr>
      <w:tr w:rsidR="00267A46" w:rsidRPr="00267A46" w14:paraId="4A411C02" w14:textId="77777777" w:rsidTr="006F3EE1">
        <w:trPr>
          <w:cantSplit/>
          <w:jc w:val="center"/>
        </w:trPr>
        <w:tc>
          <w:tcPr>
            <w:tcW w:w="3397" w:type="dxa"/>
          </w:tcPr>
          <w:p w14:paraId="5F41AC02"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Nauru</w:t>
            </w:r>
          </w:p>
        </w:tc>
        <w:tc>
          <w:tcPr>
            <w:tcW w:w="2552" w:type="dxa"/>
            <w:shd w:val="clear" w:color="auto" w:fill="auto"/>
          </w:tcPr>
          <w:p w14:paraId="7570B020"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ss150, 153, 166-168, 179</w:t>
            </w:r>
          </w:p>
        </w:tc>
        <w:tc>
          <w:tcPr>
            <w:tcW w:w="2202" w:type="dxa"/>
          </w:tcPr>
          <w:p w14:paraId="7F21AEF0"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173</w:t>
            </w:r>
          </w:p>
        </w:tc>
      </w:tr>
      <w:tr w:rsidR="00267A46" w:rsidRPr="00267A46" w14:paraId="38D6BBEF" w14:textId="77777777" w:rsidTr="006F3EE1">
        <w:trPr>
          <w:cantSplit/>
          <w:jc w:val="center"/>
        </w:trPr>
        <w:tc>
          <w:tcPr>
            <w:tcW w:w="3397" w:type="dxa"/>
          </w:tcPr>
          <w:p w14:paraId="3EDC4514"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Palau</w:t>
            </w:r>
          </w:p>
        </w:tc>
        <w:tc>
          <w:tcPr>
            <w:tcW w:w="2552" w:type="dxa"/>
            <w:shd w:val="clear" w:color="auto" w:fill="auto"/>
          </w:tcPr>
          <w:p w14:paraId="2352EDA1" w14:textId="77777777" w:rsidR="00267A46" w:rsidRPr="00267A46" w:rsidRDefault="00621292" w:rsidP="00267A46">
            <w:pPr>
              <w:rPr>
                <w:rFonts w:eastAsia="Times New Roman" w:cstheme="minorHAnsi"/>
                <w:lang w:eastAsia="en-AU"/>
              </w:rPr>
            </w:pPr>
            <w:hyperlink w:anchor="fraud_s_2600" w:history="1">
              <w:r w:rsidR="00267A46" w:rsidRPr="00724744">
                <w:rPr>
                  <w:rStyle w:val="Hyperlink"/>
                  <w:rFonts w:eastAsia="Times New Roman" w:cstheme="minorHAnsi"/>
                  <w:lang w:eastAsia="en-AU"/>
                </w:rPr>
                <w:t>ss 2600</w:t>
              </w:r>
            </w:hyperlink>
            <w:r w:rsidR="00267A46" w:rsidRPr="00267A46">
              <w:rPr>
                <w:rFonts w:eastAsia="Times New Roman" w:cstheme="minorHAnsi"/>
                <w:lang w:eastAsia="en-AU"/>
              </w:rPr>
              <w:t xml:space="preserve">, </w:t>
            </w:r>
            <w:hyperlink w:anchor="fraud_s_2614" w:history="1">
              <w:r w:rsidR="00267A46" w:rsidRPr="00724744">
                <w:rPr>
                  <w:rStyle w:val="Hyperlink"/>
                  <w:rFonts w:eastAsia="Times New Roman" w:cstheme="minorHAnsi"/>
                  <w:lang w:eastAsia="en-AU"/>
                </w:rPr>
                <w:t>2614</w:t>
              </w:r>
            </w:hyperlink>
            <w:r w:rsidR="00267A46" w:rsidRPr="00267A46">
              <w:rPr>
                <w:rFonts w:eastAsia="Times New Roman" w:cstheme="minorHAnsi"/>
                <w:lang w:eastAsia="en-AU"/>
              </w:rPr>
              <w:t xml:space="preserve">, </w:t>
            </w:r>
            <w:hyperlink w:anchor="fraud_s_2615" w:history="1">
              <w:r w:rsidR="00267A46" w:rsidRPr="00724744">
                <w:rPr>
                  <w:rStyle w:val="Hyperlink"/>
                  <w:rFonts w:eastAsia="Times New Roman" w:cstheme="minorHAnsi"/>
                  <w:lang w:eastAsia="en-AU"/>
                </w:rPr>
                <w:t>2615</w:t>
              </w:r>
            </w:hyperlink>
          </w:p>
        </w:tc>
        <w:tc>
          <w:tcPr>
            <w:tcW w:w="2202" w:type="dxa"/>
          </w:tcPr>
          <w:p w14:paraId="3F72F967" w14:textId="77777777" w:rsidR="00267A46" w:rsidRPr="00267A46" w:rsidRDefault="00621292" w:rsidP="00267A46">
            <w:pPr>
              <w:rPr>
                <w:rFonts w:eastAsia="Times New Roman" w:cstheme="minorHAnsi"/>
                <w:lang w:eastAsia="en-AU"/>
              </w:rPr>
            </w:pPr>
            <w:hyperlink w:anchor="Bribery_s_4100" w:history="1">
              <w:r w:rsidR="00267A46" w:rsidRPr="00724744">
                <w:rPr>
                  <w:rStyle w:val="Hyperlink"/>
                  <w:rFonts w:eastAsia="Times New Roman" w:cstheme="minorHAnsi"/>
                  <w:lang w:eastAsia="en-AU"/>
                </w:rPr>
                <w:t>s 4100</w:t>
              </w:r>
            </w:hyperlink>
          </w:p>
        </w:tc>
      </w:tr>
      <w:tr w:rsidR="00267A46" w:rsidRPr="00267A46" w14:paraId="7E5C7601" w14:textId="77777777" w:rsidTr="006F3EE1">
        <w:trPr>
          <w:cantSplit/>
          <w:jc w:val="center"/>
        </w:trPr>
        <w:tc>
          <w:tcPr>
            <w:tcW w:w="3397" w:type="dxa"/>
          </w:tcPr>
          <w:p w14:paraId="20F49FA9"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Papua New Guinea</w:t>
            </w:r>
          </w:p>
        </w:tc>
        <w:tc>
          <w:tcPr>
            <w:tcW w:w="2552" w:type="dxa"/>
            <w:shd w:val="clear" w:color="auto" w:fill="auto"/>
          </w:tcPr>
          <w:p w14:paraId="639DD615"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 xml:space="preserve">s406, s365 </w:t>
            </w:r>
          </w:p>
          <w:p w14:paraId="392ACC9B"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383A, s403, s404, s405</w:t>
            </w:r>
          </w:p>
        </w:tc>
        <w:tc>
          <w:tcPr>
            <w:tcW w:w="2202" w:type="dxa"/>
          </w:tcPr>
          <w:p w14:paraId="39F81C24"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87, 97B, 119, 120</w:t>
            </w:r>
          </w:p>
        </w:tc>
      </w:tr>
      <w:tr w:rsidR="00267A46" w:rsidRPr="00267A46" w14:paraId="6FE0D31F" w14:textId="77777777" w:rsidTr="006F3EE1">
        <w:trPr>
          <w:cantSplit/>
          <w:jc w:val="center"/>
        </w:trPr>
        <w:tc>
          <w:tcPr>
            <w:tcW w:w="3397" w:type="dxa"/>
          </w:tcPr>
          <w:p w14:paraId="3C27F7E7"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Republic of Marshall Islands</w:t>
            </w:r>
          </w:p>
        </w:tc>
        <w:tc>
          <w:tcPr>
            <w:tcW w:w="2552" w:type="dxa"/>
            <w:shd w:val="clear" w:color="auto" w:fill="auto"/>
          </w:tcPr>
          <w:p w14:paraId="645E365A"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223.0, 223.3, 240.7</w:t>
            </w:r>
          </w:p>
        </w:tc>
        <w:tc>
          <w:tcPr>
            <w:tcW w:w="2202" w:type="dxa"/>
            <w:shd w:val="clear" w:color="auto" w:fill="auto"/>
          </w:tcPr>
          <w:p w14:paraId="0D5807F2" w14:textId="77777777" w:rsidR="00267A46" w:rsidRPr="00267A46" w:rsidRDefault="00267A46" w:rsidP="00267A46">
            <w:pPr>
              <w:ind w:right="-57"/>
              <w:rPr>
                <w:rFonts w:eastAsia="Times New Roman" w:cstheme="minorHAnsi"/>
                <w:iCs/>
                <w:lang w:val="en-GB" w:eastAsia="en-AU"/>
              </w:rPr>
            </w:pPr>
            <w:r w:rsidRPr="00267A46">
              <w:rPr>
                <w:rFonts w:eastAsia="Times New Roman" w:cstheme="minorHAnsi"/>
                <w:iCs/>
                <w:lang w:val="en-GB" w:eastAsia="en-AU"/>
              </w:rPr>
              <w:t xml:space="preserve">s 240.0 </w:t>
            </w:r>
          </w:p>
          <w:p w14:paraId="05357BF3" w14:textId="77777777" w:rsidR="00267A46" w:rsidRPr="00267A46" w:rsidRDefault="00267A46" w:rsidP="00267A46">
            <w:pPr>
              <w:rPr>
                <w:rFonts w:eastAsia="Times New Roman" w:cstheme="minorHAnsi"/>
                <w:color w:val="FF0000"/>
                <w:lang w:eastAsia="en-AU"/>
              </w:rPr>
            </w:pPr>
            <w:r w:rsidRPr="00267A46">
              <w:rPr>
                <w:rFonts w:eastAsia="Times New Roman" w:cstheme="minorHAnsi"/>
                <w:lang w:eastAsia="en-AU"/>
              </w:rPr>
              <w:t>s 240.1</w:t>
            </w:r>
          </w:p>
        </w:tc>
      </w:tr>
      <w:tr w:rsidR="00267A46" w:rsidRPr="00267A46" w14:paraId="1B8B0B86" w14:textId="77777777" w:rsidTr="006F3EE1">
        <w:trPr>
          <w:cantSplit/>
          <w:jc w:val="center"/>
        </w:trPr>
        <w:tc>
          <w:tcPr>
            <w:tcW w:w="3397" w:type="dxa"/>
          </w:tcPr>
          <w:p w14:paraId="1F102ECB"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Samoa</w:t>
            </w:r>
          </w:p>
        </w:tc>
        <w:tc>
          <w:tcPr>
            <w:tcW w:w="2552" w:type="dxa"/>
            <w:shd w:val="clear" w:color="auto" w:fill="auto"/>
          </w:tcPr>
          <w:p w14:paraId="4ADFF631"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172</w:t>
            </w:r>
          </w:p>
        </w:tc>
        <w:tc>
          <w:tcPr>
            <w:tcW w:w="2202" w:type="dxa"/>
          </w:tcPr>
          <w:p w14:paraId="0CF4847B"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138</w:t>
            </w:r>
          </w:p>
        </w:tc>
      </w:tr>
      <w:tr w:rsidR="00267A46" w:rsidRPr="00267A46" w14:paraId="17346EC7" w14:textId="77777777" w:rsidTr="006F3EE1">
        <w:trPr>
          <w:cantSplit/>
          <w:jc w:val="center"/>
        </w:trPr>
        <w:tc>
          <w:tcPr>
            <w:tcW w:w="3397" w:type="dxa"/>
          </w:tcPr>
          <w:p w14:paraId="4045C6EE"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Solomon Islands</w:t>
            </w:r>
          </w:p>
        </w:tc>
        <w:tc>
          <w:tcPr>
            <w:tcW w:w="2552" w:type="dxa"/>
            <w:shd w:val="clear" w:color="auto" w:fill="auto"/>
          </w:tcPr>
          <w:p w14:paraId="4FED7B97"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129, 258, 273, 308</w:t>
            </w:r>
          </w:p>
        </w:tc>
        <w:tc>
          <w:tcPr>
            <w:tcW w:w="2202" w:type="dxa"/>
          </w:tcPr>
          <w:p w14:paraId="64AB359B"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91</w:t>
            </w:r>
          </w:p>
        </w:tc>
      </w:tr>
      <w:tr w:rsidR="00267A46" w:rsidRPr="00267A46" w14:paraId="42EFD4EB" w14:textId="77777777" w:rsidTr="006F3EE1">
        <w:trPr>
          <w:cantSplit/>
          <w:jc w:val="center"/>
        </w:trPr>
        <w:tc>
          <w:tcPr>
            <w:tcW w:w="3397" w:type="dxa"/>
          </w:tcPr>
          <w:p w14:paraId="518A783F"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Tokelau</w:t>
            </w:r>
          </w:p>
        </w:tc>
        <w:tc>
          <w:tcPr>
            <w:tcW w:w="2552" w:type="dxa"/>
            <w:shd w:val="clear" w:color="auto" w:fill="auto"/>
          </w:tcPr>
          <w:p w14:paraId="4833EC51"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27, 31, 73(1)</w:t>
            </w:r>
          </w:p>
        </w:tc>
        <w:tc>
          <w:tcPr>
            <w:tcW w:w="2202" w:type="dxa"/>
          </w:tcPr>
          <w:p w14:paraId="0AFDBAB1"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72 (1), 72 (2)</w:t>
            </w:r>
          </w:p>
        </w:tc>
      </w:tr>
      <w:tr w:rsidR="00267A46" w:rsidRPr="00267A46" w14:paraId="6E1D602D" w14:textId="77777777" w:rsidTr="006F3EE1">
        <w:trPr>
          <w:cantSplit/>
          <w:jc w:val="center"/>
        </w:trPr>
        <w:tc>
          <w:tcPr>
            <w:tcW w:w="3397" w:type="dxa"/>
          </w:tcPr>
          <w:p w14:paraId="05C81331"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Tonga</w:t>
            </w:r>
          </w:p>
        </w:tc>
        <w:tc>
          <w:tcPr>
            <w:tcW w:w="2552" w:type="dxa"/>
            <w:shd w:val="clear" w:color="auto" w:fill="auto"/>
          </w:tcPr>
          <w:p w14:paraId="6794EDC7"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53, 143, 144,  145</w:t>
            </w:r>
          </w:p>
        </w:tc>
        <w:tc>
          <w:tcPr>
            <w:tcW w:w="2202" w:type="dxa"/>
          </w:tcPr>
          <w:p w14:paraId="5772E739"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50, 51</w:t>
            </w:r>
          </w:p>
        </w:tc>
      </w:tr>
      <w:tr w:rsidR="00267A46" w:rsidRPr="00267A46" w14:paraId="684137C8" w14:textId="77777777" w:rsidTr="006F3EE1">
        <w:trPr>
          <w:cantSplit/>
          <w:jc w:val="center"/>
        </w:trPr>
        <w:tc>
          <w:tcPr>
            <w:tcW w:w="3397" w:type="dxa"/>
          </w:tcPr>
          <w:p w14:paraId="77FFA2D1"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Vanuatu</w:t>
            </w:r>
          </w:p>
        </w:tc>
        <w:tc>
          <w:tcPr>
            <w:tcW w:w="2552" w:type="dxa"/>
            <w:shd w:val="clear" w:color="auto" w:fill="auto"/>
          </w:tcPr>
          <w:p w14:paraId="25163186"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122, 123, 124, 125</w:t>
            </w:r>
          </w:p>
        </w:tc>
        <w:tc>
          <w:tcPr>
            <w:tcW w:w="2202" w:type="dxa"/>
          </w:tcPr>
          <w:p w14:paraId="5F76B66C"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73</w:t>
            </w:r>
          </w:p>
        </w:tc>
      </w:tr>
    </w:tbl>
    <w:p w14:paraId="2905D8BC" w14:textId="77777777" w:rsidR="00267A46" w:rsidRPr="00267A46" w:rsidRDefault="00267A46" w:rsidP="00267A46">
      <w:pPr>
        <w:spacing w:after="0" w:line="240" w:lineRule="auto"/>
        <w:jc w:val="both"/>
        <w:rPr>
          <w:rFonts w:ascii="Calibri" w:hAnsi="Calibri" w:cs="Times New Roman"/>
          <w:smallCaps/>
          <w:color w:val="002060"/>
          <w:sz w:val="32"/>
          <w:szCs w:val="32"/>
        </w:rPr>
      </w:pPr>
    </w:p>
    <w:p w14:paraId="60587F68" w14:textId="77777777" w:rsidR="00267A46" w:rsidRPr="00267A46" w:rsidRDefault="00267A46" w:rsidP="00267A46">
      <w:pPr>
        <w:spacing w:after="0" w:line="240" w:lineRule="auto"/>
        <w:jc w:val="both"/>
        <w:rPr>
          <w:rFonts w:ascii="Calibri" w:hAnsi="Calibri" w:cs="Times New Roman"/>
          <w:smallCaps/>
          <w:color w:val="002060"/>
          <w:sz w:val="32"/>
          <w:szCs w:val="32"/>
        </w:rPr>
      </w:pPr>
    </w:p>
    <w:p w14:paraId="3E1CB430" w14:textId="77777777" w:rsidR="00267A46" w:rsidRPr="00267A46" w:rsidRDefault="00267A46" w:rsidP="00267A46">
      <w:pPr>
        <w:spacing w:after="0" w:line="240" w:lineRule="auto"/>
        <w:rPr>
          <w:rFonts w:eastAsia="Times New Roman" w:cs="Times New Roman"/>
          <w:b/>
          <w:color w:val="0563C1" w:themeColor="hyperlink"/>
          <w:szCs w:val="24"/>
          <w:u w:val="single"/>
          <w:lang w:eastAsia="en-AU"/>
        </w:rPr>
      </w:pPr>
    </w:p>
    <w:p w14:paraId="6E39757E" w14:textId="77777777" w:rsidR="00267A46" w:rsidRPr="00267A46" w:rsidRDefault="00267A46" w:rsidP="00267A46">
      <w:pPr>
        <w:spacing w:after="0" w:line="240" w:lineRule="auto"/>
        <w:jc w:val="both"/>
        <w:rPr>
          <w:rFonts w:ascii="Calibri" w:hAnsi="Calibri" w:cs="Times New Roman"/>
          <w:smallCaps/>
          <w:color w:val="002060"/>
          <w:sz w:val="32"/>
          <w:szCs w:val="32"/>
        </w:rPr>
        <w:sectPr w:rsidR="00267A46" w:rsidRPr="00267A46" w:rsidSect="006F3EE1">
          <w:headerReference w:type="default" r:id="rId21"/>
          <w:footerReference w:type="default" r:id="rId22"/>
          <w:pgSz w:w="11907" w:h="16840" w:code="9"/>
          <w:pgMar w:top="1588" w:right="1418" w:bottom="1985" w:left="1361" w:header="397" w:footer="516" w:gutter="0"/>
          <w:pgNumType w:start="1"/>
          <w:cols w:space="708"/>
          <w:docGrid w:linePitch="360"/>
        </w:sectPr>
      </w:pPr>
    </w:p>
    <w:p w14:paraId="2D5D5DBB" w14:textId="77777777" w:rsidR="00267A46" w:rsidRPr="00A155F7" w:rsidRDefault="00267A46" w:rsidP="00A155F7">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 w:name="_Chapter_2:_Summary"/>
      <w:bookmarkStart w:id="2" w:name="_Chapter_2:_Palau"/>
      <w:bookmarkEnd w:id="1"/>
      <w:bookmarkEnd w:id="2"/>
      <w:r w:rsidRPr="00A155F7">
        <w:rPr>
          <w:rFonts w:asciiTheme="minorHAnsi" w:eastAsiaTheme="minorEastAsia" w:hAnsiTheme="minorHAnsi" w:cs="Times New Roman"/>
          <w:bCs w:val="0"/>
          <w:color w:val="002060"/>
          <w:kern w:val="32"/>
          <w:sz w:val="28"/>
          <w:szCs w:val="28"/>
          <w:lang w:val="en-US" w:eastAsia="en-US"/>
        </w:rPr>
        <w:lastRenderedPageBreak/>
        <w:t xml:space="preserve">Chapter 2: </w:t>
      </w:r>
      <w:r w:rsidR="00CA0850" w:rsidRPr="00A155F7">
        <w:rPr>
          <w:rFonts w:asciiTheme="minorHAnsi" w:eastAsiaTheme="minorEastAsia" w:hAnsiTheme="minorHAnsi" w:cs="Times New Roman"/>
          <w:bCs w:val="0"/>
          <w:color w:val="002060"/>
          <w:kern w:val="32"/>
          <w:sz w:val="28"/>
          <w:szCs w:val="28"/>
          <w:lang w:val="en-US" w:eastAsia="en-US"/>
        </w:rPr>
        <w:t>Palau</w:t>
      </w:r>
      <w:r w:rsidRPr="00A155F7">
        <w:rPr>
          <w:rFonts w:asciiTheme="minorHAnsi" w:eastAsiaTheme="minorEastAsia" w:hAnsiTheme="minorHAnsi" w:cs="Times New Roman"/>
          <w:bCs w:val="0"/>
          <w:color w:val="002060"/>
          <w:kern w:val="32"/>
          <w:sz w:val="28"/>
          <w:szCs w:val="28"/>
          <w:lang w:val="en-US" w:eastAsia="en-US"/>
        </w:rPr>
        <w:t xml:space="preserve"> - Summary of Elements of the Offences</w:t>
      </w:r>
    </w:p>
    <w:p w14:paraId="71E1AB9E" w14:textId="77777777" w:rsidR="00267A46" w:rsidRPr="00267A46" w:rsidRDefault="00267A46" w:rsidP="00267A46">
      <w:pPr>
        <w:keepNext/>
        <w:spacing w:before="120" w:after="0" w:line="240" w:lineRule="auto"/>
        <w:rPr>
          <w:rFonts w:ascii="Calibri" w:hAnsi="Calibri" w:cstheme="minorHAnsi"/>
          <w:bCs/>
          <w:color w:val="242424"/>
          <w:shd w:val="clear" w:color="auto" w:fill="FFFFFF"/>
        </w:rPr>
      </w:pPr>
      <w:r w:rsidRPr="00267A46">
        <w:rPr>
          <w:rFonts w:ascii="Calibri" w:hAnsi="Calibri" w:cstheme="minorHAnsi"/>
          <w:bCs/>
          <w:color w:val="242424"/>
          <w:shd w:val="clear" w:color="auto" w:fill="FFFFFF"/>
        </w:rPr>
        <w:t xml:space="preserve">Under the two offence categories, the below offences pursuant to the </w:t>
      </w:r>
      <w:hyperlink r:id="rId23" w:history="1">
        <w:r w:rsidR="00D0578C" w:rsidRPr="0042260C">
          <w:rPr>
            <w:rStyle w:val="Hyperlink"/>
            <w:rFonts w:ascii="Calibri" w:hAnsi="Calibri" w:cstheme="minorHAnsi"/>
            <w:bCs/>
            <w:i/>
            <w:shd w:val="clear" w:color="auto" w:fill="FFFFFF"/>
          </w:rPr>
          <w:t>Penal Code of the Republic of Palau</w:t>
        </w:r>
      </w:hyperlink>
      <w:r w:rsidR="00D0578C">
        <w:rPr>
          <w:rFonts w:ascii="Calibri" w:hAnsi="Calibri" w:cstheme="minorHAnsi"/>
          <w:bCs/>
          <w:i/>
          <w:color w:val="242424"/>
          <w:shd w:val="clear" w:color="auto" w:fill="FFFFFF"/>
        </w:rPr>
        <w:t xml:space="preserve"> </w:t>
      </w:r>
      <w:r w:rsidRPr="00267A46">
        <w:rPr>
          <w:rFonts w:ascii="Calibri" w:hAnsi="Calibri" w:cstheme="minorHAnsi"/>
          <w:bCs/>
          <w:color w:val="242424"/>
          <w:shd w:val="clear" w:color="auto" w:fill="FFFFFF"/>
        </w:rPr>
        <w:t xml:space="preserve">have been identified as falling within the scope of </w:t>
      </w:r>
      <w:r w:rsidRPr="00267A46">
        <w:rPr>
          <w:rFonts w:ascii="Calibri" w:hAnsi="Calibri" w:cstheme="minorHAnsi"/>
          <w:bCs/>
          <w:i/>
          <w:color w:val="242424"/>
          <w:shd w:val="clear" w:color="auto" w:fill="FFFFFF"/>
        </w:rPr>
        <w:t xml:space="preserve">“corruption”. </w:t>
      </w:r>
      <w:r w:rsidRPr="00267A46">
        <w:rPr>
          <w:rFonts w:ascii="Calibri" w:hAnsi="Calibri" w:cstheme="minorHAnsi"/>
          <w:bCs/>
          <w:color w:val="242424"/>
          <w:shd w:val="clear" w:color="auto" w:fill="FFFFFF"/>
        </w:rPr>
        <w:t>Power is used corruptly if it has been “used to obtain some private advantage or for any purpose foreign to the Power”.</w:t>
      </w:r>
      <w:r w:rsidRPr="00267A46">
        <w:rPr>
          <w:rFonts w:ascii="Calibri" w:hAnsi="Calibri" w:cstheme="minorHAnsi"/>
          <w:bCs/>
          <w:color w:val="242424"/>
          <w:shd w:val="clear" w:color="auto" w:fill="FFFFFF"/>
          <w:vertAlign w:val="superscript"/>
        </w:rPr>
        <w:footnoteReference w:id="4"/>
      </w:r>
      <w:r w:rsidRPr="00267A46">
        <w:rPr>
          <w:rFonts w:ascii="Calibri" w:hAnsi="Calibri" w:cstheme="minorHAnsi"/>
          <w:bCs/>
          <w:color w:val="242424"/>
          <w:shd w:val="clear" w:color="auto" w:fill="FFFFFF"/>
        </w:rPr>
        <w:t xml:space="preserve"> For the purposes of this program, </w:t>
      </w:r>
      <w:r w:rsidRPr="00267A46">
        <w:rPr>
          <w:rFonts w:ascii="Calibri" w:hAnsi="Calibri" w:cstheme="minorHAnsi"/>
          <w:bCs/>
          <w:i/>
          <w:color w:val="242424"/>
          <w:shd w:val="clear" w:color="auto" w:fill="FFFFFF"/>
        </w:rPr>
        <w:t>“corruption”</w:t>
      </w:r>
      <w:r w:rsidRPr="00267A46">
        <w:rPr>
          <w:rFonts w:ascii="Calibri" w:hAnsi="Calibri" w:cstheme="minorHAnsi"/>
          <w:bCs/>
          <w:color w:val="242424"/>
          <w:shd w:val="clear" w:color="auto" w:fill="FFFFFF"/>
        </w:rPr>
        <w:t xml:space="preserve"> refers to the abuse of entrusted power by public servants, with particular reference to the dishonest pursuit of gain.  ALTERNATIVELY: we have used this term in its generic meaning opposed, to its legal connotation.</w:t>
      </w:r>
    </w:p>
    <w:p w14:paraId="7981C0AF" w14:textId="77777777" w:rsidR="00D0578C" w:rsidRDefault="00D0578C" w:rsidP="00267A46">
      <w:pPr>
        <w:spacing w:after="0" w:line="240" w:lineRule="auto"/>
        <w:jc w:val="both"/>
        <w:rPr>
          <w:rFonts w:ascii="Calibri" w:hAnsi="Calibri" w:cs="Times New Roman"/>
          <w:smallCaps/>
          <w:color w:val="002060"/>
          <w:sz w:val="32"/>
          <w:szCs w:val="32"/>
        </w:rPr>
      </w:pPr>
    </w:p>
    <w:p w14:paraId="01C9F62F" w14:textId="77777777" w:rsidR="00CA0850" w:rsidRPr="00CA0850" w:rsidRDefault="00DA69C1" w:rsidP="00CA0850">
      <w:pPr>
        <w:spacing w:after="0" w:line="240" w:lineRule="auto"/>
        <w:jc w:val="both"/>
        <w:rPr>
          <w:rFonts w:ascii="Calibri" w:eastAsia="Times New Roman" w:hAnsi="Calibri" w:cs="Calibri"/>
          <w:b/>
          <w:u w:val="single"/>
          <w:lang w:eastAsia="en-AU"/>
        </w:rPr>
      </w:pPr>
      <w:bookmarkStart w:id="3" w:name="fraud_s_2600"/>
      <w:r>
        <w:rPr>
          <w:rFonts w:ascii="Calibri" w:eastAsia="Times New Roman" w:hAnsi="Calibri" w:cs="Calibri"/>
          <w:b/>
          <w:u w:val="single"/>
          <w:lang w:eastAsia="en-AU"/>
        </w:rPr>
        <w:t xml:space="preserve">Fraud: </w:t>
      </w:r>
      <w:r w:rsidR="00CA0850" w:rsidRPr="00CA0850">
        <w:rPr>
          <w:rFonts w:ascii="Calibri" w:eastAsia="Times New Roman" w:hAnsi="Calibri" w:cs="Calibri"/>
          <w:b/>
          <w:u w:val="single"/>
          <w:lang w:eastAsia="en-AU"/>
        </w:rPr>
        <w:t>s 2600. Theft</w:t>
      </w:r>
    </w:p>
    <w:bookmarkEnd w:id="3"/>
    <w:p w14:paraId="3BF61F3F" w14:textId="77777777" w:rsidR="00CA0850" w:rsidRPr="00CA0850" w:rsidRDefault="00CA0850" w:rsidP="00CA0850">
      <w:pPr>
        <w:spacing w:after="0" w:line="240" w:lineRule="auto"/>
        <w:jc w:val="both"/>
        <w:rPr>
          <w:rFonts w:ascii="Calibri" w:eastAsia="Times New Roman" w:hAnsi="Calibri" w:cs="Calibri"/>
          <w:lang w:eastAsia="en-AU"/>
        </w:rPr>
      </w:pPr>
      <w:r w:rsidRPr="00CA0850">
        <w:rPr>
          <w:rFonts w:ascii="Calibri" w:eastAsia="Times New Roman" w:hAnsi="Calibri" w:cs="Calibri"/>
          <w:lang w:eastAsia="en-AU"/>
        </w:rPr>
        <w:t>A person commits theft if the person does any of the following:</w:t>
      </w:r>
    </w:p>
    <w:p w14:paraId="6C199A3D" w14:textId="77777777" w:rsidR="00CA0850" w:rsidRPr="00CA0850" w:rsidRDefault="00CA0850" w:rsidP="00CA0850">
      <w:pPr>
        <w:spacing w:after="0" w:line="240" w:lineRule="auto"/>
        <w:jc w:val="both"/>
        <w:rPr>
          <w:rFonts w:ascii="Calibri" w:eastAsia="Times New Roman" w:hAnsi="Calibri" w:cs="Calibri"/>
          <w:lang w:eastAsia="en-AU"/>
        </w:rPr>
      </w:pPr>
      <w:r w:rsidRPr="00CA0850">
        <w:rPr>
          <w:rFonts w:ascii="Calibri" w:eastAsia="Times New Roman" w:hAnsi="Calibri" w:cs="Calibri"/>
          <w:lang w:eastAsia="en-AU"/>
        </w:rPr>
        <w:t>…</w:t>
      </w:r>
    </w:p>
    <w:p w14:paraId="2D3F0BA6" w14:textId="77777777" w:rsidR="00CA0850" w:rsidRPr="00CA0850" w:rsidRDefault="00CA0850" w:rsidP="00CA0850">
      <w:pPr>
        <w:numPr>
          <w:ilvl w:val="0"/>
          <w:numId w:val="16"/>
        </w:numPr>
        <w:spacing w:after="0" w:line="240" w:lineRule="auto"/>
        <w:contextualSpacing/>
        <w:jc w:val="both"/>
        <w:rPr>
          <w:rFonts w:ascii="Calibri" w:eastAsia="Times New Roman" w:hAnsi="Calibri" w:cs="Calibri"/>
          <w:lang w:eastAsia="en-AU"/>
        </w:rPr>
      </w:pPr>
      <w:r w:rsidRPr="00CA0850">
        <w:rPr>
          <w:rFonts w:ascii="Calibri" w:eastAsia="Times New Roman" w:hAnsi="Calibri" w:cs="Calibri"/>
          <w:lang w:eastAsia="en-AU"/>
        </w:rPr>
        <w:t>Property obtained or control exerted through deception. A person obtains, or exerts control over, the property of another by deception with intent to deprive the other of the property.</w:t>
      </w:r>
    </w:p>
    <w:p w14:paraId="66AEB1F3" w14:textId="77777777" w:rsidR="00CA0850" w:rsidRPr="00CA0850" w:rsidRDefault="00CA0850" w:rsidP="00CA0850">
      <w:pPr>
        <w:spacing w:after="0" w:line="240" w:lineRule="auto"/>
        <w:ind w:left="454"/>
        <w:contextualSpacing/>
        <w:jc w:val="both"/>
        <w:rPr>
          <w:rFonts w:ascii="Calibri" w:eastAsia="Times New Roman" w:hAnsi="Calibri" w:cs="Calibri"/>
          <w:lang w:eastAsia="en-AU"/>
        </w:rPr>
      </w:pPr>
      <w:r w:rsidRPr="00CA0850">
        <w:rPr>
          <w:rFonts w:ascii="Calibri" w:eastAsia="Times New Roman" w:hAnsi="Calibri" w:cs="Calibri"/>
          <w:lang w:eastAsia="en-AU"/>
        </w:rPr>
        <w:t>…</w:t>
      </w:r>
    </w:p>
    <w:p w14:paraId="56ED9E87" w14:textId="77777777" w:rsidR="00CA0850" w:rsidRPr="00CA0850" w:rsidRDefault="00CA0850" w:rsidP="00CA0850">
      <w:pPr>
        <w:spacing w:after="0" w:line="240" w:lineRule="auto"/>
        <w:jc w:val="both"/>
        <w:rPr>
          <w:rFonts w:ascii="Calibri" w:eastAsia="Times New Roman" w:hAnsi="Calibri" w:cs="Calibri"/>
          <w:lang w:eastAsia="en-AU"/>
        </w:rPr>
      </w:pPr>
    </w:p>
    <w:p w14:paraId="74E7866B" w14:textId="77777777" w:rsidR="00CA0850" w:rsidRPr="00CA0850" w:rsidRDefault="00DA69C1" w:rsidP="00CA0850">
      <w:pPr>
        <w:keepNext/>
        <w:spacing w:after="0" w:line="240" w:lineRule="auto"/>
        <w:jc w:val="both"/>
        <w:rPr>
          <w:rFonts w:ascii="Calibri" w:eastAsia="Times New Roman" w:hAnsi="Calibri" w:cs="Calibri"/>
          <w:b/>
          <w:u w:val="single"/>
          <w:lang w:eastAsia="en-AU"/>
        </w:rPr>
      </w:pPr>
      <w:bookmarkStart w:id="4" w:name="fraud_s_2614"/>
      <w:r>
        <w:rPr>
          <w:rFonts w:ascii="Calibri" w:eastAsia="Times New Roman" w:hAnsi="Calibri" w:cs="Calibri"/>
          <w:b/>
          <w:u w:val="single"/>
          <w:lang w:eastAsia="en-AU"/>
        </w:rPr>
        <w:t xml:space="preserve">Fraud: </w:t>
      </w:r>
      <w:r w:rsidR="00CA0850" w:rsidRPr="00CA0850">
        <w:rPr>
          <w:rFonts w:ascii="Calibri" w:eastAsia="Times New Roman" w:hAnsi="Calibri" w:cs="Calibri"/>
          <w:b/>
          <w:u w:val="single"/>
          <w:lang w:eastAsia="en-AU"/>
        </w:rPr>
        <w:t>s 2614. Theft of government property in the first degree</w:t>
      </w:r>
      <w:bookmarkEnd w:id="4"/>
      <w:r w:rsidR="00CA0850" w:rsidRPr="00CA0850">
        <w:rPr>
          <w:rFonts w:ascii="Calibri" w:eastAsia="Times New Roman" w:hAnsi="Calibri" w:cs="Calibri"/>
          <w:b/>
          <w:u w:val="single"/>
          <w:lang w:eastAsia="en-AU"/>
        </w:rPr>
        <w:t>.</w:t>
      </w:r>
    </w:p>
    <w:p w14:paraId="711CADDB" w14:textId="77777777" w:rsidR="00CA0850" w:rsidRPr="00CA0850" w:rsidRDefault="00CA0850" w:rsidP="00CA0850">
      <w:pPr>
        <w:numPr>
          <w:ilvl w:val="0"/>
          <w:numId w:val="17"/>
        </w:numPr>
        <w:spacing w:after="0" w:line="240" w:lineRule="auto"/>
        <w:contextualSpacing/>
        <w:jc w:val="both"/>
        <w:rPr>
          <w:rFonts w:ascii="Calibri" w:eastAsia="Times New Roman" w:hAnsi="Calibri" w:cs="Calibri"/>
          <w:lang w:eastAsia="en-AU"/>
        </w:rPr>
      </w:pPr>
      <w:r w:rsidRPr="00CA0850">
        <w:rPr>
          <w:rFonts w:ascii="Calibri" w:eastAsia="Times New Roman" w:hAnsi="Calibri" w:cs="Calibri"/>
          <w:lang w:eastAsia="en-AU"/>
        </w:rPr>
        <w:t>A person commits the offense of theft of government property in the first degree if the person intentionally or knowingly embezzles, steals, purloins, converts, sells, conveys or disposes of any money, funds, or thing of value of the national government of the Republic, its political subdivisions, state or municipal governments, or of any ministry, bureau or agency thereof; or whoever receives, conceals, or retains the same with intent to convert it to his or her use or gain, knowing it to have been embezzled, stolen, purloined or converted.</w:t>
      </w:r>
    </w:p>
    <w:p w14:paraId="7446957A" w14:textId="77777777" w:rsidR="00CA0850" w:rsidRPr="00CA0850" w:rsidRDefault="00CA0850" w:rsidP="00CA0850">
      <w:pPr>
        <w:numPr>
          <w:ilvl w:val="0"/>
          <w:numId w:val="17"/>
        </w:numPr>
        <w:spacing w:after="0" w:line="240" w:lineRule="auto"/>
        <w:contextualSpacing/>
        <w:jc w:val="both"/>
        <w:rPr>
          <w:rFonts w:ascii="Calibri" w:eastAsia="Times New Roman" w:hAnsi="Calibri" w:cs="Calibri"/>
          <w:lang w:eastAsia="en-AU"/>
        </w:rPr>
      </w:pPr>
      <w:r w:rsidRPr="00CA0850">
        <w:rPr>
          <w:rFonts w:ascii="Calibri" w:eastAsia="Times New Roman" w:hAnsi="Calibri" w:cs="Calibri"/>
          <w:lang w:eastAsia="en-AU"/>
        </w:rPr>
        <w:t>Theft of government property is a class C felony if the value of the government property is three hundred dollars ($300) or less. Theft of government property is a class B felony if the value of the government property is more than three hundred dollars ($300) but less than twenty thousand dollars ($20,000). Theft of government property is a class A felony if the value of the government property is twenty thousand dollars ($20,000) or more.</w:t>
      </w:r>
    </w:p>
    <w:p w14:paraId="52E17150" w14:textId="77777777" w:rsidR="00CA0850" w:rsidRPr="00CA0850" w:rsidRDefault="00CA0850" w:rsidP="00CA0850">
      <w:pPr>
        <w:spacing w:after="0" w:line="240" w:lineRule="auto"/>
        <w:jc w:val="both"/>
        <w:rPr>
          <w:rFonts w:ascii="Calibri" w:eastAsia="Times New Roman" w:hAnsi="Calibri" w:cs="Calibri"/>
          <w:lang w:eastAsia="en-AU"/>
        </w:rPr>
      </w:pPr>
    </w:p>
    <w:p w14:paraId="2DC4FDFA" w14:textId="77777777" w:rsidR="00CA0850" w:rsidRPr="00CA0850" w:rsidRDefault="00DA69C1" w:rsidP="00CA0850">
      <w:pPr>
        <w:spacing w:after="0" w:line="240" w:lineRule="auto"/>
        <w:jc w:val="both"/>
        <w:rPr>
          <w:rFonts w:ascii="Calibri" w:eastAsia="Times New Roman" w:hAnsi="Calibri" w:cs="Calibri"/>
          <w:b/>
          <w:u w:val="single"/>
          <w:lang w:eastAsia="en-AU"/>
        </w:rPr>
      </w:pPr>
      <w:bookmarkStart w:id="5" w:name="fraud_s_2615"/>
      <w:r>
        <w:rPr>
          <w:rFonts w:ascii="Calibri" w:eastAsia="Times New Roman" w:hAnsi="Calibri" w:cs="Calibri"/>
          <w:b/>
          <w:u w:val="single"/>
          <w:lang w:eastAsia="en-AU"/>
        </w:rPr>
        <w:t xml:space="preserve">Fraud: </w:t>
      </w:r>
      <w:r w:rsidR="00CA0850" w:rsidRPr="00CA0850">
        <w:rPr>
          <w:rFonts w:ascii="Calibri" w:eastAsia="Times New Roman" w:hAnsi="Calibri" w:cs="Calibri"/>
          <w:b/>
          <w:u w:val="single"/>
          <w:lang w:eastAsia="en-AU"/>
        </w:rPr>
        <w:t>s 2615. Theft of government property in the second degree</w:t>
      </w:r>
      <w:bookmarkEnd w:id="5"/>
      <w:r w:rsidR="00CA0850" w:rsidRPr="00CA0850">
        <w:rPr>
          <w:rFonts w:ascii="Calibri" w:eastAsia="Times New Roman" w:hAnsi="Calibri" w:cs="Calibri"/>
          <w:b/>
          <w:u w:val="single"/>
          <w:lang w:eastAsia="en-AU"/>
        </w:rPr>
        <w:t>.</w:t>
      </w:r>
    </w:p>
    <w:p w14:paraId="79503995" w14:textId="77777777" w:rsidR="00CA0850" w:rsidRPr="00CA0850" w:rsidRDefault="00CA0850" w:rsidP="00CA0850">
      <w:pPr>
        <w:numPr>
          <w:ilvl w:val="0"/>
          <w:numId w:val="18"/>
        </w:numPr>
        <w:spacing w:after="0" w:line="240" w:lineRule="auto"/>
        <w:contextualSpacing/>
        <w:jc w:val="both"/>
        <w:rPr>
          <w:rFonts w:ascii="Calibri" w:eastAsia="Times New Roman" w:hAnsi="Calibri" w:cs="Calibri"/>
          <w:lang w:eastAsia="en-AU"/>
        </w:rPr>
      </w:pPr>
      <w:r w:rsidRPr="00CA0850">
        <w:rPr>
          <w:rFonts w:ascii="Calibri" w:eastAsia="Times New Roman" w:hAnsi="Calibri" w:cs="Calibri"/>
          <w:lang w:eastAsia="en-AU"/>
        </w:rPr>
        <w:t>A person commits the offense of theft of government property in the second degree if that person without proper authority intentionally or knowingly possesses or removes from its location any property of any kind, wherever situated, of the government of the Republic, its political subdivisions, states or municipal governments.</w:t>
      </w:r>
    </w:p>
    <w:p w14:paraId="15BDFA33" w14:textId="77777777" w:rsidR="00CA0850" w:rsidRPr="00CA0850" w:rsidRDefault="00CA0850" w:rsidP="00CA0850">
      <w:pPr>
        <w:numPr>
          <w:ilvl w:val="0"/>
          <w:numId w:val="18"/>
        </w:numPr>
        <w:spacing w:after="0" w:line="240" w:lineRule="auto"/>
        <w:contextualSpacing/>
        <w:jc w:val="both"/>
        <w:rPr>
          <w:rFonts w:ascii="Calibri" w:eastAsia="Times New Roman" w:hAnsi="Calibri" w:cs="Calibri"/>
          <w:lang w:eastAsia="en-AU"/>
        </w:rPr>
      </w:pPr>
      <w:r w:rsidRPr="00CA0850">
        <w:rPr>
          <w:rFonts w:ascii="Calibri" w:eastAsia="Times New Roman" w:hAnsi="Calibri" w:cs="Calibri"/>
          <w:lang w:eastAsia="en-AU"/>
        </w:rPr>
        <w:t xml:space="preserve">Theft of government property in the second degree is a </w:t>
      </w:r>
      <w:proofErr w:type="spellStart"/>
      <w:r w:rsidRPr="00CA0850">
        <w:rPr>
          <w:rFonts w:ascii="Calibri" w:eastAsia="Times New Roman" w:hAnsi="Calibri" w:cs="Calibri"/>
          <w:lang w:eastAsia="en-AU"/>
        </w:rPr>
        <w:t>misdemeanor</w:t>
      </w:r>
      <w:proofErr w:type="spellEnd"/>
      <w:r w:rsidRPr="00CA0850">
        <w:rPr>
          <w:rFonts w:ascii="Calibri" w:eastAsia="Times New Roman" w:hAnsi="Calibri" w:cs="Calibri"/>
          <w:lang w:eastAsia="en-AU"/>
        </w:rPr>
        <w:t>.</w:t>
      </w:r>
    </w:p>
    <w:p w14:paraId="34342DC0" w14:textId="77777777" w:rsidR="00CA0850" w:rsidRDefault="00CA0850" w:rsidP="00267A46">
      <w:pPr>
        <w:spacing w:after="0" w:line="240" w:lineRule="auto"/>
        <w:jc w:val="both"/>
        <w:rPr>
          <w:rFonts w:ascii="Calibri" w:hAnsi="Calibri" w:cs="Times New Roman"/>
          <w:smallCaps/>
          <w:color w:val="002060"/>
          <w:sz w:val="32"/>
          <w:szCs w:val="32"/>
        </w:rPr>
      </w:pPr>
    </w:p>
    <w:p w14:paraId="50CBF391" w14:textId="77777777" w:rsidR="00BA7C54" w:rsidRDefault="00BA7C54" w:rsidP="00267A46">
      <w:pPr>
        <w:spacing w:after="0" w:line="240" w:lineRule="auto"/>
        <w:jc w:val="both"/>
        <w:rPr>
          <w:rFonts w:ascii="Calibri" w:hAnsi="Calibri" w:cs="Times New Roman"/>
          <w:smallCaps/>
          <w:color w:val="002060"/>
          <w:sz w:val="32"/>
          <w:szCs w:val="32"/>
        </w:rPr>
      </w:pPr>
    </w:p>
    <w:p w14:paraId="3B4BF331" w14:textId="77777777" w:rsidR="00BA7C54" w:rsidRPr="00BA7C54" w:rsidRDefault="00DA69C1" w:rsidP="00BA7C54">
      <w:pPr>
        <w:spacing w:after="0" w:line="240" w:lineRule="auto"/>
        <w:jc w:val="both"/>
        <w:rPr>
          <w:rFonts w:ascii="Calibri" w:eastAsia="Times New Roman" w:hAnsi="Calibri" w:cs="Calibri"/>
          <w:b/>
          <w:u w:val="single"/>
          <w:lang w:eastAsia="en-AU"/>
        </w:rPr>
      </w:pPr>
      <w:bookmarkStart w:id="6" w:name="Bribery_s_4100"/>
      <w:r>
        <w:rPr>
          <w:rFonts w:ascii="Calibri" w:eastAsia="Times New Roman" w:hAnsi="Calibri" w:cs="Calibri"/>
          <w:b/>
          <w:u w:val="single"/>
          <w:lang w:eastAsia="en-AU"/>
        </w:rPr>
        <w:t xml:space="preserve">Bribery: </w:t>
      </w:r>
      <w:r w:rsidR="00BA7C54" w:rsidRPr="00BA7C54">
        <w:rPr>
          <w:rFonts w:ascii="Calibri" w:eastAsia="Times New Roman" w:hAnsi="Calibri" w:cs="Calibri"/>
          <w:b/>
          <w:u w:val="single"/>
          <w:lang w:eastAsia="en-AU"/>
        </w:rPr>
        <w:t>s 4100. Bribery</w:t>
      </w:r>
      <w:bookmarkEnd w:id="6"/>
    </w:p>
    <w:p w14:paraId="6BBD7FC1" w14:textId="77777777" w:rsidR="00BA7C54" w:rsidRPr="00BA7C54" w:rsidRDefault="00BA7C54" w:rsidP="00BA7C54">
      <w:pPr>
        <w:numPr>
          <w:ilvl w:val="0"/>
          <w:numId w:val="19"/>
        </w:numPr>
        <w:spacing w:after="0" w:line="240" w:lineRule="auto"/>
        <w:jc w:val="both"/>
        <w:rPr>
          <w:rFonts w:ascii="Calibri" w:eastAsia="Times New Roman" w:hAnsi="Calibri" w:cs="Calibri"/>
          <w:lang w:eastAsia="en-AU"/>
        </w:rPr>
      </w:pPr>
      <w:r w:rsidRPr="00BA7C54">
        <w:rPr>
          <w:rFonts w:ascii="Calibri" w:eastAsia="Times New Roman" w:hAnsi="Calibri" w:cs="Calibri"/>
          <w:lang w:eastAsia="en-AU"/>
        </w:rPr>
        <w:t>A person commits the offense of bribery if:</w:t>
      </w:r>
    </w:p>
    <w:p w14:paraId="5FDB10F6" w14:textId="77777777" w:rsidR="00BA7C54" w:rsidRPr="00BA7C54" w:rsidRDefault="00BA7C54" w:rsidP="00BA7C54">
      <w:pPr>
        <w:numPr>
          <w:ilvl w:val="1"/>
          <w:numId w:val="19"/>
        </w:numPr>
        <w:spacing w:after="0" w:line="240" w:lineRule="auto"/>
        <w:jc w:val="both"/>
        <w:rPr>
          <w:rFonts w:ascii="Calibri" w:eastAsia="Times New Roman" w:hAnsi="Calibri" w:cs="Calibri"/>
          <w:lang w:eastAsia="en-AU"/>
        </w:rPr>
      </w:pPr>
      <w:r w:rsidRPr="00BA7C54">
        <w:rPr>
          <w:rFonts w:ascii="Calibri" w:eastAsia="Times New Roman" w:hAnsi="Calibri" w:cs="Calibri"/>
          <w:lang w:eastAsia="en-AU"/>
        </w:rPr>
        <w:t>The person confers, or offers or agrees to confer, directly or indirectly, any pecuniary benefit upon a public servant with the intent to influence the public servant’s vote, opinion, judgment, exercise of discretion, or other action in the public servant’s official capacity; or</w:t>
      </w:r>
    </w:p>
    <w:p w14:paraId="7226A553" w14:textId="77777777" w:rsidR="00BA7C54" w:rsidRPr="00BA7C54" w:rsidRDefault="00BA7C54" w:rsidP="00BA7C54">
      <w:pPr>
        <w:numPr>
          <w:ilvl w:val="1"/>
          <w:numId w:val="19"/>
        </w:numPr>
        <w:spacing w:after="0" w:line="240" w:lineRule="auto"/>
        <w:jc w:val="both"/>
        <w:rPr>
          <w:rFonts w:ascii="Calibri" w:eastAsia="Times New Roman" w:hAnsi="Calibri" w:cs="Calibri"/>
          <w:lang w:eastAsia="en-AU"/>
        </w:rPr>
      </w:pPr>
      <w:r w:rsidRPr="00BA7C54">
        <w:rPr>
          <w:rFonts w:ascii="Calibri" w:eastAsia="Times New Roman" w:hAnsi="Calibri" w:cs="Calibri"/>
          <w:lang w:eastAsia="en-AU"/>
        </w:rPr>
        <w:t>While a public servant, the person solicits, accepts, or agrees to accept, directly or indirectly, any pecuniary benefit with the intent that the person’s vote, opinion, judgment, exercise of discretion, or other action as a public servant will thereby be influenced.</w:t>
      </w:r>
    </w:p>
    <w:p w14:paraId="4FA159F0" w14:textId="77777777" w:rsidR="00BA7C54" w:rsidRPr="00BA7C54" w:rsidRDefault="00BA7C54" w:rsidP="00BA7C54">
      <w:pPr>
        <w:numPr>
          <w:ilvl w:val="0"/>
          <w:numId w:val="19"/>
        </w:numPr>
        <w:spacing w:after="0" w:line="240" w:lineRule="auto"/>
        <w:jc w:val="both"/>
        <w:rPr>
          <w:rFonts w:ascii="Calibri" w:eastAsia="Times New Roman" w:hAnsi="Calibri" w:cs="Calibri"/>
          <w:lang w:eastAsia="en-AU"/>
        </w:rPr>
      </w:pPr>
      <w:r w:rsidRPr="00BA7C54">
        <w:rPr>
          <w:rFonts w:ascii="Calibri" w:eastAsia="Times New Roman" w:hAnsi="Calibri" w:cs="Calibri"/>
          <w:lang w:eastAsia="en-AU"/>
        </w:rPr>
        <w:t xml:space="preserve">It is a </w:t>
      </w:r>
      <w:proofErr w:type="spellStart"/>
      <w:r w:rsidRPr="00BA7C54">
        <w:rPr>
          <w:rFonts w:ascii="Calibri" w:eastAsia="Times New Roman" w:hAnsi="Calibri" w:cs="Calibri"/>
          <w:lang w:eastAsia="en-AU"/>
        </w:rPr>
        <w:t>defense</w:t>
      </w:r>
      <w:proofErr w:type="spellEnd"/>
      <w:r w:rsidRPr="00BA7C54">
        <w:rPr>
          <w:rFonts w:ascii="Calibri" w:eastAsia="Times New Roman" w:hAnsi="Calibri" w:cs="Calibri"/>
          <w:lang w:eastAsia="en-AU"/>
        </w:rPr>
        <w:t xml:space="preserve"> to a prosecution under subsection (a) that the accused conferred or agreed to confer the pecuniary benefit as a result of extortion or coercion.</w:t>
      </w:r>
    </w:p>
    <w:p w14:paraId="7C041E88" w14:textId="77777777" w:rsidR="00BA7C54" w:rsidRPr="00BA7C54" w:rsidRDefault="00BA7C54" w:rsidP="00BA7C54">
      <w:pPr>
        <w:numPr>
          <w:ilvl w:val="0"/>
          <w:numId w:val="19"/>
        </w:numPr>
        <w:spacing w:after="0" w:line="240" w:lineRule="auto"/>
        <w:jc w:val="both"/>
        <w:rPr>
          <w:rFonts w:ascii="Calibri" w:eastAsia="Times New Roman" w:hAnsi="Calibri" w:cs="Calibri"/>
          <w:lang w:eastAsia="en-AU"/>
        </w:rPr>
      </w:pPr>
      <w:r w:rsidRPr="00BA7C54">
        <w:rPr>
          <w:rFonts w:ascii="Calibri" w:eastAsia="Times New Roman" w:hAnsi="Calibri" w:cs="Calibri"/>
          <w:lang w:eastAsia="en-AU"/>
        </w:rPr>
        <w:t>For purposes of this section, “public servant” includes in addition to persons who occupy the position of public servant as defined in 17 PNC section 3800, persons who have been elected, appointed, or designated to become a public servant although not yet occupying that position.</w:t>
      </w:r>
    </w:p>
    <w:p w14:paraId="45143926" w14:textId="77777777" w:rsidR="00BA7C54" w:rsidRPr="00BA7C54" w:rsidRDefault="00BA7C54" w:rsidP="00BA7C54">
      <w:pPr>
        <w:numPr>
          <w:ilvl w:val="0"/>
          <w:numId w:val="19"/>
        </w:numPr>
        <w:spacing w:after="0" w:line="240" w:lineRule="auto"/>
        <w:jc w:val="both"/>
        <w:rPr>
          <w:rFonts w:ascii="Calibri" w:eastAsia="Times New Roman" w:hAnsi="Calibri" w:cs="Calibri"/>
          <w:lang w:eastAsia="en-AU"/>
        </w:rPr>
      </w:pPr>
      <w:r w:rsidRPr="00BA7C54">
        <w:rPr>
          <w:rFonts w:ascii="Calibri" w:eastAsia="Times New Roman" w:hAnsi="Calibri" w:cs="Calibri"/>
          <w:lang w:eastAsia="en-AU"/>
        </w:rPr>
        <w:t>Bribery is a class B felony. A person convicted of violating this section, notwithstanding any law to the contrary, shall not be eligible for a deferred acceptance of guilty plea or no contest plea under Part 1 of 17 PNC Chapter 6 of this Penal Code.</w:t>
      </w:r>
    </w:p>
    <w:p w14:paraId="33E13674" w14:textId="77777777" w:rsidR="00CA0850" w:rsidRDefault="00CA0850" w:rsidP="00267A46">
      <w:pPr>
        <w:spacing w:after="0" w:line="240" w:lineRule="auto"/>
        <w:jc w:val="both"/>
        <w:rPr>
          <w:rFonts w:ascii="Calibri" w:hAnsi="Calibri" w:cs="Times New Roman"/>
          <w:smallCaps/>
          <w:color w:val="002060"/>
          <w:sz w:val="32"/>
          <w:szCs w:val="32"/>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D0578C" w:rsidRPr="00B90372" w14:paraId="75EA0E38" w14:textId="77777777" w:rsidTr="006F3EE1">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F2DD33" w14:textId="77777777" w:rsidR="00D0578C" w:rsidRPr="007C6163" w:rsidRDefault="00D0578C" w:rsidP="006F3EE1">
            <w:pPr>
              <w:jc w:val="center"/>
              <w:rPr>
                <w:rFonts w:cstheme="minorHAnsi"/>
                <w:bCs w:val="0"/>
                <w:color w:val="auto"/>
                <w:lang w:val="en-GB"/>
              </w:rPr>
            </w:pPr>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CDE4C" w14:textId="77777777" w:rsidR="00D0578C" w:rsidRPr="007C6163" w:rsidRDefault="00D0578C" w:rsidP="006F3EE1">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88CB40" w14:textId="77777777" w:rsidR="00D0578C" w:rsidRPr="007C6163" w:rsidRDefault="00D0578C" w:rsidP="006F3EE1">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D0578C" w:rsidRPr="00B90372" w14:paraId="7CCF639E" w14:textId="77777777" w:rsidTr="006F3EE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2F306E7C" w14:textId="77777777" w:rsidR="00D0578C" w:rsidRPr="005E2D43" w:rsidRDefault="00D0578C" w:rsidP="006F3EE1">
            <w:pPr>
              <w:ind w:right="-57"/>
              <w:rPr>
                <w:rFonts w:cstheme="minorHAnsi"/>
                <w:sz w:val="24"/>
                <w:lang w:val="en-GB"/>
              </w:rPr>
            </w:pPr>
            <w:r w:rsidRPr="005E2D43">
              <w:rPr>
                <w:rFonts w:cstheme="minorHAnsi"/>
                <w:sz w:val="24"/>
                <w:lang w:val="en-GB"/>
              </w:rPr>
              <w:t>PALAU</w:t>
            </w:r>
          </w:p>
        </w:tc>
        <w:tc>
          <w:tcPr>
            <w:tcW w:w="5103" w:type="dxa"/>
            <w:shd w:val="clear" w:color="auto" w:fill="BDD6EE" w:themeFill="accent1" w:themeFillTint="66"/>
          </w:tcPr>
          <w:p w14:paraId="700B5380" w14:textId="12BA9C2F" w:rsidR="00D0578C" w:rsidRPr="00430913" w:rsidRDefault="00621292" w:rsidP="006F3EE1">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hyperlink r:id="rId24" w:history="1">
              <w:r w:rsidR="00D0578C" w:rsidRPr="00621292">
                <w:rPr>
                  <w:rStyle w:val="Hyperlink"/>
                  <w:rFonts w:cstheme="minorHAnsi"/>
                  <w:i/>
                  <w:iCs/>
                  <w:sz w:val="20"/>
                  <w:szCs w:val="20"/>
                  <w:lang w:val="en-GB"/>
                </w:rPr>
                <w:t>Penal Code of the Republic of Palau</w:t>
              </w:r>
            </w:hyperlink>
          </w:p>
        </w:tc>
        <w:tc>
          <w:tcPr>
            <w:tcW w:w="5108" w:type="dxa"/>
            <w:shd w:val="clear" w:color="auto" w:fill="BDD6EE" w:themeFill="accent1" w:themeFillTint="66"/>
          </w:tcPr>
          <w:p w14:paraId="7D8F4823" w14:textId="77777777" w:rsidR="00D0578C" w:rsidRPr="00F46036"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D0578C" w:rsidRPr="00B90372" w14:paraId="0CFF6E35" w14:textId="77777777" w:rsidTr="006F3EE1">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B2D9CCF" w14:textId="77777777" w:rsidR="00D0578C" w:rsidRPr="005E2D43" w:rsidRDefault="00D0578C" w:rsidP="006F3EE1">
            <w:pPr>
              <w:ind w:left="57" w:right="-57"/>
              <w:rPr>
                <w:rFonts w:cstheme="minorHAnsi"/>
                <w:i/>
                <w:iCs/>
                <w:lang w:val="en-GB"/>
              </w:rPr>
            </w:pPr>
            <w:r w:rsidRPr="005E2D43">
              <w:rPr>
                <w:rFonts w:cstheme="minorHAnsi"/>
                <w:iCs/>
                <w:lang w:val="en-GB"/>
              </w:rPr>
              <w:t>Legislative Provisions</w:t>
            </w:r>
          </w:p>
        </w:tc>
        <w:tc>
          <w:tcPr>
            <w:tcW w:w="5103" w:type="dxa"/>
            <w:shd w:val="clear" w:color="auto" w:fill="auto"/>
          </w:tcPr>
          <w:p w14:paraId="5FE58724" w14:textId="77777777" w:rsidR="00D0578C" w:rsidRDefault="00D0578C" w:rsidP="006F3EE1">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 2300 Definitions (11) Control over the property, (14) Deception, (15) Deprive, (24) Intent to defraud, (27) Obtain</w:t>
            </w:r>
          </w:p>
          <w:p w14:paraId="037E5709" w14:textId="77777777" w:rsidR="00D0578C" w:rsidRDefault="00D0578C" w:rsidP="006F3EE1">
            <w:pPr>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 2600 Theft</w:t>
            </w:r>
          </w:p>
          <w:p w14:paraId="20DD976A" w14:textId="77777777" w:rsidR="00D0578C" w:rsidRDefault="00D0578C" w:rsidP="006F3EE1">
            <w:pPr>
              <w:tabs>
                <w:tab w:val="center" w:pos="1326"/>
              </w:tabs>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r>
              <w:rPr>
                <w:rFonts w:cstheme="minorHAnsi"/>
                <w:b/>
                <w:iCs/>
                <w:sz w:val="20"/>
                <w:szCs w:val="20"/>
                <w:lang w:val="en-GB"/>
              </w:rPr>
              <w:t>s 2614 Theft of government property</w:t>
            </w:r>
          </w:p>
          <w:p w14:paraId="70067840" w14:textId="77777777" w:rsidR="00D0578C" w:rsidRPr="005E2D43" w:rsidRDefault="00D0578C" w:rsidP="006F3EE1">
            <w:pPr>
              <w:tabs>
                <w:tab w:val="center" w:pos="1326"/>
              </w:tabs>
              <w:ind w:right="-57"/>
              <w:cnfStyle w:val="000000000000" w:firstRow="0" w:lastRow="0" w:firstColumn="0" w:lastColumn="0" w:oddVBand="0" w:evenVBand="0" w:oddHBand="0" w:evenHBand="0" w:firstRowFirstColumn="0" w:firstRowLastColumn="0" w:lastRowFirstColumn="0" w:lastRowLastColumn="0"/>
              <w:rPr>
                <w:rFonts w:cstheme="minorHAnsi"/>
                <w:b/>
                <w:iCs/>
                <w:sz w:val="20"/>
                <w:szCs w:val="20"/>
                <w:lang w:val="en-GB"/>
              </w:rPr>
            </w:pPr>
          </w:p>
        </w:tc>
        <w:tc>
          <w:tcPr>
            <w:tcW w:w="5108" w:type="dxa"/>
            <w:shd w:val="clear" w:color="auto" w:fill="auto"/>
          </w:tcPr>
          <w:p w14:paraId="434018AD" w14:textId="77777777" w:rsidR="00D0578C" w:rsidRPr="00B90372" w:rsidRDefault="00D0578C" w:rsidP="006F3EE1">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iCs/>
                <w:sz w:val="20"/>
                <w:szCs w:val="20"/>
                <w:lang w:val="en-GB"/>
              </w:rPr>
              <w:t xml:space="preserve"> </w:t>
            </w:r>
            <w:r w:rsidRPr="00B90372">
              <w:rPr>
                <w:rFonts w:cstheme="minorHAnsi"/>
                <w:b/>
                <w:sz w:val="20"/>
                <w:szCs w:val="20"/>
                <w:lang w:val="en-GB"/>
              </w:rPr>
              <w:t>4100 Bribery</w:t>
            </w:r>
          </w:p>
        </w:tc>
      </w:tr>
      <w:tr w:rsidR="00D0578C" w:rsidRPr="00B90372" w14:paraId="4B65CDCD" w14:textId="77777777" w:rsidTr="006F3EE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E339410" w14:textId="77777777" w:rsidR="00D0578C" w:rsidRPr="005E2D43" w:rsidRDefault="00D0578C" w:rsidP="006F3EE1">
            <w:pPr>
              <w:ind w:left="57" w:right="-57"/>
              <w:rPr>
                <w:rFonts w:cstheme="minorHAnsi"/>
                <w:i/>
                <w:iCs/>
                <w:lang w:val="en-GB"/>
              </w:rPr>
            </w:pPr>
            <w:r w:rsidRPr="005E2D43">
              <w:rPr>
                <w:rFonts w:cstheme="minorHAnsi"/>
                <w:iCs/>
                <w:lang w:val="en-GB"/>
              </w:rPr>
              <w:t>Elements of the Offence</w:t>
            </w:r>
          </w:p>
        </w:tc>
        <w:tc>
          <w:tcPr>
            <w:tcW w:w="5103" w:type="dxa"/>
            <w:shd w:val="clear" w:color="auto" w:fill="auto"/>
          </w:tcPr>
          <w:p w14:paraId="5BC3F51D" w14:textId="77777777" w:rsidR="00D0578C"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b/>
                <w:iCs/>
                <w:sz w:val="20"/>
                <w:szCs w:val="20"/>
                <w:lang w:val="en-GB"/>
              </w:rPr>
              <w:t>s 2600 Theft</w:t>
            </w:r>
          </w:p>
          <w:p w14:paraId="079F486F" w14:textId="77777777" w:rsidR="00D0578C" w:rsidRPr="00270B6E" w:rsidRDefault="00D0578C" w:rsidP="00D0578C">
            <w:pPr>
              <w:pStyle w:val="ListParagraph"/>
              <w:numPr>
                <w:ilvl w:val="0"/>
                <w:numId w:val="12"/>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A</w:t>
            </w:r>
            <w:r w:rsidRPr="00F46036">
              <w:rPr>
                <w:rFonts w:cstheme="minorHAnsi"/>
                <w:sz w:val="20"/>
                <w:szCs w:val="20"/>
                <w:lang w:val="en-GB"/>
              </w:rPr>
              <w:t xml:space="preserve"> </w:t>
            </w:r>
            <w:r>
              <w:rPr>
                <w:rFonts w:cstheme="minorHAnsi"/>
                <w:sz w:val="20"/>
                <w:szCs w:val="20"/>
                <w:lang w:val="en-GB"/>
              </w:rPr>
              <w:t xml:space="preserve">obtains or exerts control over property of </w:t>
            </w:r>
            <w:r>
              <w:rPr>
                <w:rFonts w:cstheme="minorHAnsi"/>
                <w:b/>
                <w:sz w:val="20"/>
                <w:szCs w:val="20"/>
                <w:lang w:val="en-GB"/>
              </w:rPr>
              <w:t xml:space="preserve">X </w:t>
            </w:r>
          </w:p>
          <w:p w14:paraId="04AA7736" w14:textId="77777777" w:rsidR="00D0578C" w:rsidRPr="000329F0" w:rsidRDefault="00D0578C" w:rsidP="00D0578C">
            <w:pPr>
              <w:pStyle w:val="ListParagraph"/>
              <w:numPr>
                <w:ilvl w:val="0"/>
                <w:numId w:val="12"/>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 xml:space="preserve">A </w:t>
            </w:r>
            <w:r>
              <w:rPr>
                <w:rFonts w:cstheme="minorHAnsi"/>
                <w:sz w:val="20"/>
                <w:szCs w:val="20"/>
                <w:lang w:val="en-GB"/>
              </w:rPr>
              <w:t>does so through deception</w:t>
            </w:r>
          </w:p>
          <w:p w14:paraId="1AABFE87" w14:textId="77777777" w:rsidR="00D0578C" w:rsidRDefault="00D0578C" w:rsidP="00D0578C">
            <w:pPr>
              <w:pStyle w:val="ListParagraph"/>
              <w:numPr>
                <w:ilvl w:val="0"/>
                <w:numId w:val="12"/>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 xml:space="preserve">A </w:t>
            </w:r>
            <w:r w:rsidRPr="00E216C0">
              <w:rPr>
                <w:rFonts w:cstheme="minorHAnsi"/>
                <w:sz w:val="20"/>
                <w:szCs w:val="20"/>
                <w:lang w:val="en-GB"/>
              </w:rPr>
              <w:t>does</w:t>
            </w:r>
            <w:r>
              <w:rPr>
                <w:rFonts w:cstheme="minorHAnsi"/>
                <w:sz w:val="20"/>
                <w:szCs w:val="20"/>
                <w:lang w:val="en-GB"/>
              </w:rPr>
              <w:t xml:space="preserve"> so with the intent to deprive </w:t>
            </w:r>
            <w:r>
              <w:rPr>
                <w:rFonts w:cstheme="minorHAnsi"/>
                <w:b/>
                <w:sz w:val="20"/>
                <w:szCs w:val="20"/>
                <w:lang w:val="en-GB"/>
              </w:rPr>
              <w:t>X</w:t>
            </w:r>
            <w:r>
              <w:rPr>
                <w:rFonts w:cstheme="minorHAnsi"/>
                <w:sz w:val="20"/>
                <w:szCs w:val="20"/>
                <w:lang w:val="en-GB"/>
              </w:rPr>
              <w:t xml:space="preserve"> of the property</w:t>
            </w:r>
          </w:p>
          <w:p w14:paraId="53504574" w14:textId="77777777" w:rsidR="00D0578C"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498546C3" w14:textId="77777777" w:rsidR="00D0578C"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b/>
                <w:iCs/>
                <w:sz w:val="20"/>
                <w:szCs w:val="20"/>
                <w:lang w:val="en-GB"/>
              </w:rPr>
              <w:t>s 2614 Theft of government property in the first degree</w:t>
            </w:r>
          </w:p>
          <w:p w14:paraId="18F87598" w14:textId="77777777" w:rsidR="00D0578C" w:rsidRDefault="00D0578C" w:rsidP="00D0578C">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 xml:space="preserve">A </w:t>
            </w:r>
            <w:r>
              <w:rPr>
                <w:rFonts w:cstheme="minorHAnsi"/>
                <w:sz w:val="20"/>
                <w:szCs w:val="20"/>
                <w:lang w:val="en-GB"/>
              </w:rPr>
              <w:t xml:space="preserve">embezzles, steals, purloins, converts, sells, conveys or disposes of any money, funds, or thing of value of the national government of the Republic, its political subdivisions, state or municipal governments, or of any ministry, bureau or agency thereof; </w:t>
            </w:r>
          </w:p>
          <w:p w14:paraId="0EC3F807" w14:textId="77777777" w:rsidR="00D0578C" w:rsidRDefault="00D0578C" w:rsidP="00D0578C">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A does so knowingly or</w:t>
            </w:r>
            <w:r w:rsidRPr="003A0A39">
              <w:rPr>
                <w:rFonts w:cstheme="minorHAnsi"/>
                <w:sz w:val="20"/>
                <w:szCs w:val="20"/>
                <w:lang w:val="en-GB"/>
              </w:rPr>
              <w:t xml:space="preserve"> with intent</w:t>
            </w:r>
          </w:p>
          <w:p w14:paraId="0F0ED3AD" w14:textId="77777777" w:rsidR="00D0578C"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46DB50FD" w14:textId="77777777" w:rsidR="00D0578C"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ALTERNATIVELY</w:t>
            </w:r>
          </w:p>
          <w:p w14:paraId="66BEDC24" w14:textId="77777777" w:rsidR="00D0578C" w:rsidRDefault="00D0578C" w:rsidP="00D0578C">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 xml:space="preserve">A </w:t>
            </w:r>
            <w:r>
              <w:rPr>
                <w:rFonts w:cstheme="minorHAnsi"/>
                <w:sz w:val="20"/>
                <w:szCs w:val="20"/>
                <w:lang w:val="en-GB"/>
              </w:rPr>
              <w:t xml:space="preserve">receives, conceals, or retains the same with intention to convert into </w:t>
            </w:r>
            <w:r>
              <w:rPr>
                <w:rFonts w:cstheme="minorHAnsi"/>
                <w:b/>
                <w:sz w:val="20"/>
                <w:szCs w:val="20"/>
                <w:lang w:val="en-GB"/>
              </w:rPr>
              <w:t>A</w:t>
            </w:r>
            <w:r>
              <w:rPr>
                <w:rFonts w:cstheme="minorHAnsi"/>
                <w:sz w:val="20"/>
                <w:szCs w:val="20"/>
                <w:lang w:val="en-GB"/>
              </w:rPr>
              <w:t xml:space="preserve">’s use or gain </w:t>
            </w:r>
          </w:p>
          <w:p w14:paraId="43102FF0" w14:textId="77777777" w:rsidR="00D0578C" w:rsidRPr="005368C7" w:rsidRDefault="00D0578C" w:rsidP="00D0578C">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3A0A39">
              <w:rPr>
                <w:rFonts w:cstheme="minorHAnsi"/>
                <w:b/>
                <w:sz w:val="20"/>
                <w:szCs w:val="20"/>
                <w:lang w:val="en-GB"/>
              </w:rPr>
              <w:t xml:space="preserve">A </w:t>
            </w:r>
            <w:r w:rsidRPr="003A0A39">
              <w:rPr>
                <w:rFonts w:cstheme="minorHAnsi"/>
                <w:sz w:val="20"/>
                <w:szCs w:val="20"/>
                <w:lang w:val="en-GB"/>
              </w:rPr>
              <w:t>knows it to be embezzled, stolen, purloined or converted</w:t>
            </w:r>
          </w:p>
          <w:p w14:paraId="5F0BE260" w14:textId="77777777" w:rsidR="00D0578C"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p>
          <w:p w14:paraId="65F8750F" w14:textId="77777777" w:rsidR="00D0578C"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b/>
                <w:iCs/>
                <w:sz w:val="20"/>
                <w:szCs w:val="20"/>
                <w:lang w:val="en-GB"/>
              </w:rPr>
            </w:pPr>
            <w:r>
              <w:rPr>
                <w:rFonts w:cstheme="minorHAnsi"/>
                <w:b/>
                <w:iCs/>
                <w:sz w:val="20"/>
                <w:szCs w:val="20"/>
                <w:lang w:val="en-GB"/>
              </w:rPr>
              <w:t>s 2615 Theft of government property in the second degree</w:t>
            </w:r>
          </w:p>
          <w:p w14:paraId="07AFA7C7" w14:textId="77777777" w:rsidR="00D0578C" w:rsidRDefault="00D0578C" w:rsidP="00D0578C">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 xml:space="preserve">A </w:t>
            </w:r>
            <w:r>
              <w:rPr>
                <w:rFonts w:cstheme="minorHAnsi"/>
                <w:sz w:val="20"/>
                <w:szCs w:val="20"/>
                <w:lang w:val="en-GB"/>
              </w:rPr>
              <w:t>possesses or removes from its location</w:t>
            </w:r>
          </w:p>
          <w:p w14:paraId="78C44346" w14:textId="77777777" w:rsidR="00D0578C" w:rsidRDefault="00D0578C" w:rsidP="00D0578C">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sz w:val="20"/>
                <w:szCs w:val="20"/>
                <w:lang w:val="en-GB"/>
              </w:rPr>
              <w:t xml:space="preserve">Any property of any kind, wherever situated </w:t>
            </w:r>
            <w:r>
              <w:rPr>
                <w:rFonts w:cstheme="minorHAnsi"/>
                <w:b/>
                <w:sz w:val="20"/>
                <w:szCs w:val="20"/>
                <w:lang w:val="en-GB"/>
              </w:rPr>
              <w:t>X</w:t>
            </w:r>
          </w:p>
          <w:p w14:paraId="1C55C74C" w14:textId="77777777" w:rsidR="00D0578C" w:rsidRDefault="00D0578C" w:rsidP="00D0578C">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sz w:val="20"/>
                <w:szCs w:val="20"/>
                <w:lang w:val="en-GB"/>
              </w:rPr>
              <w:t xml:space="preserve">X </w:t>
            </w:r>
            <w:r>
              <w:rPr>
                <w:rFonts w:cstheme="minorHAnsi"/>
                <w:sz w:val="20"/>
                <w:szCs w:val="20"/>
                <w:lang w:val="en-GB"/>
              </w:rPr>
              <w:t xml:space="preserve">belongs to the government of the Republic, its political subdivisions, states or municipal governments </w:t>
            </w:r>
          </w:p>
          <w:p w14:paraId="21CB739F" w14:textId="77777777" w:rsidR="00D0578C" w:rsidRPr="00AF7B0D" w:rsidRDefault="00D0578C" w:rsidP="00D0578C">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3A0A39">
              <w:rPr>
                <w:rFonts w:cstheme="minorHAnsi"/>
                <w:b/>
                <w:sz w:val="20"/>
                <w:szCs w:val="20"/>
                <w:lang w:val="en-GB"/>
              </w:rPr>
              <w:t xml:space="preserve">A </w:t>
            </w:r>
            <w:r>
              <w:rPr>
                <w:rFonts w:cstheme="minorHAnsi"/>
                <w:sz w:val="20"/>
                <w:szCs w:val="20"/>
                <w:lang w:val="en-GB"/>
              </w:rPr>
              <w:t>does so without proper authority</w:t>
            </w:r>
          </w:p>
          <w:p w14:paraId="151F5968" w14:textId="77777777" w:rsidR="00D0578C" w:rsidRPr="005368C7" w:rsidRDefault="00D0578C" w:rsidP="00D0578C">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BF7FAC">
              <w:rPr>
                <w:rFonts w:cstheme="minorHAnsi"/>
                <w:b/>
                <w:sz w:val="20"/>
                <w:szCs w:val="20"/>
                <w:lang w:val="en-GB"/>
              </w:rPr>
              <w:t xml:space="preserve">A </w:t>
            </w:r>
            <w:r w:rsidRPr="00BF7FAC">
              <w:rPr>
                <w:rFonts w:cstheme="minorHAnsi"/>
                <w:sz w:val="20"/>
                <w:szCs w:val="20"/>
                <w:lang w:val="en-GB"/>
              </w:rPr>
              <w:t>does so intentionally or knowingly</w:t>
            </w:r>
          </w:p>
        </w:tc>
        <w:tc>
          <w:tcPr>
            <w:tcW w:w="5108" w:type="dxa"/>
            <w:shd w:val="clear" w:color="auto" w:fill="auto"/>
          </w:tcPr>
          <w:p w14:paraId="6EB5988F" w14:textId="77777777" w:rsidR="00D0578C" w:rsidRPr="00B90372"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iCs/>
                <w:sz w:val="20"/>
                <w:szCs w:val="20"/>
                <w:lang w:val="en-GB"/>
              </w:rPr>
              <w:lastRenderedPageBreak/>
              <w:t>s</w:t>
            </w:r>
            <w:r w:rsidRPr="00B90372">
              <w:rPr>
                <w:rFonts w:cstheme="minorHAnsi"/>
                <w:b/>
                <w:iCs/>
                <w:sz w:val="20"/>
                <w:szCs w:val="20"/>
                <w:lang w:val="en-GB"/>
              </w:rPr>
              <w:t xml:space="preserve"> </w:t>
            </w:r>
            <w:r w:rsidRPr="00B90372">
              <w:rPr>
                <w:rFonts w:cstheme="minorHAnsi"/>
                <w:b/>
                <w:sz w:val="20"/>
                <w:szCs w:val="20"/>
                <w:lang w:val="en-GB"/>
              </w:rPr>
              <w:t>4100 Bribery</w:t>
            </w:r>
          </w:p>
          <w:p w14:paraId="47AAA57A" w14:textId="77777777" w:rsidR="00D0578C" w:rsidRPr="00B90372" w:rsidRDefault="00D0578C" w:rsidP="00D0578C">
            <w:pPr>
              <w:pStyle w:val="ListParagraph"/>
              <w:numPr>
                <w:ilvl w:val="0"/>
                <w:numId w:val="10"/>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X</w:t>
            </w:r>
            <w:r w:rsidRPr="00B90372">
              <w:rPr>
                <w:rFonts w:cstheme="minorHAnsi"/>
                <w:sz w:val="20"/>
                <w:szCs w:val="20"/>
                <w:lang w:val="en-GB"/>
              </w:rPr>
              <w:t xml:space="preserve"> is a public servant as defined in </w:t>
            </w:r>
            <w:r>
              <w:rPr>
                <w:rFonts w:cstheme="minorHAnsi"/>
                <w:sz w:val="20"/>
                <w:szCs w:val="20"/>
                <w:lang w:val="en-GB"/>
              </w:rPr>
              <w:t>s</w:t>
            </w:r>
            <w:r w:rsidRPr="00B90372">
              <w:rPr>
                <w:rFonts w:cstheme="minorHAnsi"/>
                <w:sz w:val="20"/>
                <w:szCs w:val="20"/>
                <w:lang w:val="en-GB"/>
              </w:rPr>
              <w:t> 4100(c)</w:t>
            </w:r>
          </w:p>
          <w:p w14:paraId="789B1927" w14:textId="77777777" w:rsidR="00D0578C" w:rsidRPr="00B90372" w:rsidRDefault="00D0578C" w:rsidP="00D0578C">
            <w:pPr>
              <w:pStyle w:val="ListParagraph"/>
              <w:numPr>
                <w:ilvl w:val="0"/>
                <w:numId w:val="10"/>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confers, offers, or agrees to confer a pecuniary benefit upon </w:t>
            </w:r>
            <w:r w:rsidRPr="00B90372">
              <w:rPr>
                <w:rFonts w:cstheme="minorHAnsi"/>
                <w:b/>
                <w:sz w:val="20"/>
                <w:szCs w:val="20"/>
                <w:lang w:val="en-GB"/>
              </w:rPr>
              <w:t>X</w:t>
            </w:r>
          </w:p>
          <w:p w14:paraId="7120D338" w14:textId="77777777" w:rsidR="00D0578C" w:rsidRPr="00B90372" w:rsidRDefault="00D0578C" w:rsidP="00D0578C">
            <w:pPr>
              <w:pStyle w:val="ListParagraph"/>
              <w:numPr>
                <w:ilvl w:val="0"/>
                <w:numId w:val="10"/>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thereby intends to influence </w:t>
            </w:r>
            <w:r w:rsidRPr="00B90372">
              <w:rPr>
                <w:rFonts w:cstheme="minorHAnsi"/>
                <w:b/>
                <w:sz w:val="20"/>
                <w:szCs w:val="20"/>
                <w:lang w:val="en-GB"/>
              </w:rPr>
              <w:t>X</w:t>
            </w:r>
            <w:r w:rsidRPr="00B90372">
              <w:rPr>
                <w:rFonts w:cstheme="minorHAnsi"/>
                <w:sz w:val="20"/>
                <w:szCs w:val="20"/>
                <w:lang w:val="en-GB"/>
              </w:rPr>
              <w:t>’s conduct as a public servant</w:t>
            </w:r>
          </w:p>
          <w:p w14:paraId="1353F479" w14:textId="77777777" w:rsidR="00D0578C" w:rsidRPr="00B90372"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16D67371" w14:textId="77777777" w:rsidR="00D0578C" w:rsidRPr="00B90372" w:rsidRDefault="00D0578C" w:rsidP="006F3EE1">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ALTERNATIVELY</w:t>
            </w:r>
          </w:p>
          <w:p w14:paraId="3C177358" w14:textId="77777777" w:rsidR="00D0578C" w:rsidRPr="00B90372" w:rsidRDefault="00D0578C" w:rsidP="00D0578C">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 xml:space="preserve">is a public servant as defined in </w:t>
            </w:r>
            <w:r>
              <w:rPr>
                <w:rFonts w:cstheme="minorHAnsi"/>
                <w:sz w:val="20"/>
                <w:szCs w:val="20"/>
                <w:lang w:val="en-GB"/>
              </w:rPr>
              <w:t>s</w:t>
            </w:r>
            <w:r w:rsidRPr="00B90372">
              <w:rPr>
                <w:rFonts w:cstheme="minorHAnsi"/>
                <w:sz w:val="20"/>
                <w:szCs w:val="20"/>
                <w:lang w:val="en-GB"/>
              </w:rPr>
              <w:t> 4100(c)</w:t>
            </w:r>
          </w:p>
          <w:p w14:paraId="6AB0C0C5" w14:textId="77777777" w:rsidR="00D0578C" w:rsidRPr="00B90372" w:rsidRDefault="00D0578C" w:rsidP="00D0578C">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t xml:space="preserve">A </w:t>
            </w:r>
            <w:r w:rsidRPr="00B90372">
              <w:rPr>
                <w:rFonts w:cstheme="minorHAnsi"/>
                <w:sz w:val="20"/>
                <w:szCs w:val="20"/>
                <w:lang w:val="en-GB"/>
              </w:rPr>
              <w:t>solicits, accepts, or agrees to accept any pecuniary benefit</w:t>
            </w:r>
          </w:p>
          <w:p w14:paraId="19E0428D" w14:textId="77777777" w:rsidR="00D0578C" w:rsidRPr="00B90372" w:rsidRDefault="00D0578C" w:rsidP="00D0578C">
            <w:pPr>
              <w:pStyle w:val="ListParagraph"/>
              <w:numPr>
                <w:ilvl w:val="0"/>
                <w:numId w:val="11"/>
              </w:num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B90372">
              <w:rPr>
                <w:rFonts w:cstheme="minorHAnsi"/>
                <w:b/>
                <w:sz w:val="20"/>
                <w:szCs w:val="20"/>
                <w:lang w:val="en-GB"/>
              </w:rPr>
              <w:lastRenderedPageBreak/>
              <w:t xml:space="preserve">A </w:t>
            </w:r>
            <w:r w:rsidRPr="00B90372">
              <w:rPr>
                <w:rFonts w:cstheme="minorHAnsi"/>
                <w:sz w:val="20"/>
                <w:szCs w:val="20"/>
                <w:lang w:val="en-GB"/>
              </w:rPr>
              <w:t xml:space="preserve">does so with the intention that </w:t>
            </w:r>
            <w:r w:rsidRPr="00B90372">
              <w:rPr>
                <w:rFonts w:cstheme="minorHAnsi"/>
                <w:b/>
                <w:sz w:val="20"/>
                <w:szCs w:val="20"/>
                <w:lang w:val="en-GB"/>
              </w:rPr>
              <w:t>A</w:t>
            </w:r>
            <w:r w:rsidRPr="00B90372">
              <w:rPr>
                <w:rFonts w:cstheme="minorHAnsi"/>
                <w:sz w:val="20"/>
                <w:szCs w:val="20"/>
                <w:lang w:val="en-GB"/>
              </w:rPr>
              <w:t xml:space="preserve">’s conduct as a public servant will be influenced </w:t>
            </w:r>
          </w:p>
        </w:tc>
      </w:tr>
    </w:tbl>
    <w:p w14:paraId="1B94FC41" w14:textId="77777777" w:rsidR="00D0578C" w:rsidRPr="00267A46" w:rsidRDefault="00D0578C" w:rsidP="00267A46">
      <w:pPr>
        <w:spacing w:after="0" w:line="240" w:lineRule="auto"/>
        <w:jc w:val="both"/>
        <w:rPr>
          <w:rFonts w:ascii="Calibri" w:hAnsi="Calibri" w:cs="Times New Roman"/>
          <w:smallCaps/>
          <w:color w:val="002060"/>
          <w:sz w:val="32"/>
          <w:szCs w:val="32"/>
        </w:rPr>
        <w:sectPr w:rsidR="00D0578C" w:rsidRPr="00267A46" w:rsidSect="006F3EE1">
          <w:headerReference w:type="default" r:id="rId25"/>
          <w:footerReference w:type="default" r:id="rId26"/>
          <w:pgSz w:w="16840" w:h="11907" w:orient="landscape" w:code="9"/>
          <w:pgMar w:top="1440" w:right="1440" w:bottom="1440" w:left="1440" w:header="397" w:footer="516" w:gutter="0"/>
          <w:pgNumType w:start="4"/>
          <w:cols w:space="708"/>
          <w:docGrid w:linePitch="360"/>
        </w:sectPr>
      </w:pPr>
    </w:p>
    <w:p w14:paraId="3D9E07BB" w14:textId="77777777" w:rsidR="006C0634" w:rsidRDefault="006C0634" w:rsidP="006C0634">
      <w:pPr>
        <w:pStyle w:val="Heading3"/>
        <w:pBdr>
          <w:bottom w:val="single" w:sz="4" w:space="1" w:color="auto"/>
        </w:pBdr>
        <w:ind w:left="0" w:firstLine="0"/>
        <w:rPr>
          <w:rFonts w:asciiTheme="minorHAnsi" w:eastAsiaTheme="minorEastAsia" w:hAnsiTheme="minorHAnsi" w:cs="Times New Roman"/>
          <w:bCs w:val="0"/>
          <w:color w:val="002060"/>
          <w:kern w:val="32"/>
          <w:sz w:val="4"/>
          <w:szCs w:val="4"/>
          <w:lang w:val="en-US" w:eastAsia="en-US"/>
        </w:rPr>
      </w:pPr>
      <w:bookmarkStart w:id="7" w:name="_Chapter_3:_Summary"/>
      <w:bookmarkStart w:id="8" w:name="_Chapter_3:_Summary_1"/>
      <w:bookmarkEnd w:id="7"/>
      <w:bookmarkEnd w:id="8"/>
    </w:p>
    <w:p w14:paraId="729B5AA9" w14:textId="77777777" w:rsidR="006C0634" w:rsidRPr="006C0634" w:rsidRDefault="006C0634" w:rsidP="006C0634">
      <w:pPr>
        <w:pStyle w:val="Heading3"/>
        <w:pBdr>
          <w:bottom w:val="single" w:sz="4" w:space="1" w:color="auto"/>
        </w:pBdr>
        <w:ind w:left="0" w:firstLine="0"/>
        <w:rPr>
          <w:rFonts w:asciiTheme="minorHAnsi" w:eastAsiaTheme="minorEastAsia" w:hAnsiTheme="minorHAnsi" w:cs="Times New Roman"/>
          <w:bCs w:val="0"/>
          <w:color w:val="002060"/>
          <w:kern w:val="32"/>
          <w:sz w:val="28"/>
          <w:szCs w:val="28"/>
          <w:lang w:val="en-US" w:eastAsia="en-US"/>
        </w:rPr>
      </w:pPr>
      <w:bookmarkStart w:id="9" w:name="_Chapter_3:_Palau"/>
      <w:bookmarkEnd w:id="9"/>
      <w:r w:rsidRPr="006C0634">
        <w:rPr>
          <w:rFonts w:asciiTheme="minorHAnsi" w:eastAsiaTheme="minorEastAsia" w:hAnsiTheme="minorHAnsi" w:cs="Times New Roman"/>
          <w:bCs w:val="0"/>
          <w:color w:val="002060"/>
          <w:kern w:val="32"/>
          <w:sz w:val="28"/>
          <w:szCs w:val="28"/>
          <w:lang w:val="en-US" w:eastAsia="en-US"/>
        </w:rPr>
        <w:t xml:space="preserve">Chapter 3: Palau - Summary of Elements of the </w:t>
      </w:r>
      <w:proofErr w:type="spellStart"/>
      <w:r w:rsidRPr="006C0634">
        <w:rPr>
          <w:rFonts w:asciiTheme="minorHAnsi" w:eastAsiaTheme="minorEastAsia" w:hAnsiTheme="minorHAnsi" w:cs="Times New Roman"/>
          <w:bCs w:val="0"/>
          <w:color w:val="002060"/>
          <w:kern w:val="32"/>
          <w:sz w:val="28"/>
          <w:szCs w:val="28"/>
          <w:lang w:val="en-US" w:eastAsia="en-US"/>
        </w:rPr>
        <w:t>Defences</w:t>
      </w:r>
      <w:proofErr w:type="spellEnd"/>
    </w:p>
    <w:p w14:paraId="4CF1FB68" w14:textId="77777777" w:rsidR="00267A46" w:rsidRPr="00267A46" w:rsidRDefault="00267A46" w:rsidP="00267A46">
      <w:pPr>
        <w:spacing w:after="0" w:line="240" w:lineRule="auto"/>
        <w:rPr>
          <w:rFonts w:ascii="Calibri" w:hAnsi="Calibri" w:cs="Times New Roman"/>
          <w:smallCaps/>
          <w:color w:val="002060"/>
        </w:rPr>
      </w:pPr>
      <w:r w:rsidRPr="00267A46">
        <w:rPr>
          <w:rFonts w:ascii="Calibri" w:hAnsi="Calibri" w:cs="Times New Roman"/>
        </w:rPr>
        <w:t xml:space="preserve">Under the two offence categories, the below common defences have been identified across each jurisdiction. The </w:t>
      </w:r>
      <w:r w:rsidRPr="00267A46">
        <w:rPr>
          <w:rFonts w:ascii="Calibri" w:hAnsi="Calibri" w:cs="Times New Roman"/>
          <w:b/>
          <w:color w:val="C45911" w:themeColor="accent2" w:themeShade="BF"/>
        </w:rPr>
        <w:t>offence</w:t>
      </w:r>
      <w:r w:rsidRPr="00267A46">
        <w:rPr>
          <w:rFonts w:ascii="Calibri" w:hAnsi="Calibri" w:cs="Times New Roman"/>
          <w:color w:val="00B050"/>
        </w:rPr>
        <w:t xml:space="preserve"> </w:t>
      </w:r>
      <w:r w:rsidRPr="00267A46">
        <w:rPr>
          <w:rFonts w:ascii="Calibri" w:hAnsi="Calibri" w:cs="Times New Roman"/>
        </w:rPr>
        <w:t xml:space="preserve">is highlighted by </w:t>
      </w:r>
      <w:r w:rsidRPr="00267A46">
        <w:rPr>
          <w:rFonts w:ascii="Calibri" w:hAnsi="Calibri" w:cs="Times New Roman"/>
          <w:b/>
          <w:color w:val="C45911" w:themeColor="accent2" w:themeShade="BF"/>
        </w:rPr>
        <w:t>orange font</w:t>
      </w:r>
      <w:r w:rsidRPr="00267A46">
        <w:rPr>
          <w:rFonts w:ascii="Calibri" w:hAnsi="Calibri" w:cs="Times New Roman"/>
        </w:rPr>
        <w:t xml:space="preserve">; the </w:t>
      </w:r>
      <w:r w:rsidRPr="00267A46">
        <w:rPr>
          <w:rFonts w:ascii="Calibri" w:hAnsi="Calibri" w:cs="Times New Roman"/>
          <w:b/>
          <w:color w:val="FF3399"/>
        </w:rPr>
        <w:t>common defence</w:t>
      </w:r>
      <w:r w:rsidRPr="00267A46">
        <w:rPr>
          <w:rFonts w:ascii="Calibri" w:hAnsi="Calibri" w:cs="Times New Roman"/>
          <w:color w:val="FF3399"/>
        </w:rPr>
        <w:t xml:space="preserve"> </w:t>
      </w:r>
      <w:r w:rsidRPr="00267A46">
        <w:rPr>
          <w:rFonts w:ascii="Calibri" w:hAnsi="Calibri" w:cs="Times New Roman"/>
        </w:rPr>
        <w:t xml:space="preserve">is identified by </w:t>
      </w:r>
      <w:r w:rsidRPr="00267A46">
        <w:rPr>
          <w:rFonts w:ascii="Calibri" w:hAnsi="Calibri" w:cs="Times New Roman"/>
          <w:b/>
          <w:color w:val="FF3399"/>
        </w:rPr>
        <w:t>pink font</w:t>
      </w:r>
      <w:r w:rsidRPr="00267A46">
        <w:rPr>
          <w:rFonts w:ascii="Calibri" w:hAnsi="Calibri" w:cs="Times New Roman"/>
          <w:color w:val="FF3399"/>
        </w:rPr>
        <w:t xml:space="preserve"> </w:t>
      </w:r>
      <w:r w:rsidRPr="00267A46">
        <w:rPr>
          <w:rFonts w:ascii="Calibri" w:hAnsi="Calibri" w:cs="Times New Roman"/>
        </w:rPr>
        <w:t xml:space="preserve">and the </w:t>
      </w:r>
      <w:r w:rsidRPr="00267A46">
        <w:rPr>
          <w:rFonts w:ascii="Calibri" w:hAnsi="Calibri" w:cs="Times New Roman"/>
          <w:b/>
          <w:color w:val="002060"/>
        </w:rPr>
        <w:t>elements of the defence</w:t>
      </w:r>
      <w:r w:rsidRPr="00267A46">
        <w:rPr>
          <w:rFonts w:ascii="Calibri" w:hAnsi="Calibri" w:cs="Times New Roman"/>
          <w:color w:val="002060"/>
        </w:rPr>
        <w:t xml:space="preserve"> </w:t>
      </w:r>
      <w:r w:rsidRPr="00267A46">
        <w:rPr>
          <w:rFonts w:ascii="Calibri" w:hAnsi="Calibri" w:cs="Times New Roman"/>
        </w:rPr>
        <w:t xml:space="preserve">in </w:t>
      </w:r>
      <w:r w:rsidRPr="00267A46">
        <w:rPr>
          <w:rFonts w:ascii="Calibri" w:hAnsi="Calibri" w:cs="Times New Roman"/>
          <w:b/>
          <w:color w:val="002060"/>
        </w:rPr>
        <w:t>blue font</w:t>
      </w:r>
      <w:r w:rsidRPr="00267A46">
        <w:rPr>
          <w:rFonts w:ascii="Calibri" w:hAnsi="Calibri" w:cs="Times New Roman"/>
        </w:rPr>
        <w:t>.</w:t>
      </w:r>
    </w:p>
    <w:p w14:paraId="7A46A1EA" w14:textId="77777777" w:rsidR="00267A46" w:rsidRDefault="00267A46" w:rsidP="00267A46">
      <w:pPr>
        <w:spacing w:after="0" w:line="240" w:lineRule="auto"/>
        <w:jc w:val="both"/>
        <w:rPr>
          <w:rFonts w:ascii="Calibri" w:hAnsi="Calibri" w:cs="Times New Roman"/>
          <w:smallCaps/>
          <w:color w:val="002060"/>
          <w:sz w:val="10"/>
          <w:szCs w:val="10"/>
        </w:rPr>
      </w:pPr>
    </w:p>
    <w:p w14:paraId="02BE85BF" w14:textId="77777777" w:rsidR="008A666E" w:rsidRDefault="008A666E" w:rsidP="00267A46">
      <w:pPr>
        <w:spacing w:after="0" w:line="240" w:lineRule="auto"/>
        <w:jc w:val="both"/>
        <w:rPr>
          <w:rFonts w:ascii="Calibri" w:hAnsi="Calibri" w:cs="Times New Roman"/>
          <w:smallCaps/>
          <w:color w:val="002060"/>
          <w:sz w:val="10"/>
          <w:szCs w:val="10"/>
        </w:rPr>
      </w:pPr>
    </w:p>
    <w:tbl>
      <w:tblPr>
        <w:tblStyle w:val="TableGrid"/>
        <w:tblW w:w="0" w:type="auto"/>
        <w:tblLook w:val="04A0" w:firstRow="1" w:lastRow="0" w:firstColumn="1" w:lastColumn="0" w:noHBand="0" w:noVBand="1"/>
      </w:tblPr>
      <w:tblGrid>
        <w:gridCol w:w="5579"/>
        <w:gridCol w:w="8370"/>
      </w:tblGrid>
      <w:tr w:rsidR="008A666E" w:rsidRPr="001C4743" w14:paraId="695FB686" w14:textId="77777777" w:rsidTr="006F3EE1">
        <w:tc>
          <w:tcPr>
            <w:tcW w:w="5579" w:type="dxa"/>
            <w:shd w:val="clear" w:color="auto" w:fill="DEEAF6" w:themeFill="accent1" w:themeFillTint="33"/>
          </w:tcPr>
          <w:p w14:paraId="621DAE0D" w14:textId="77777777" w:rsidR="008A666E" w:rsidRPr="001C4743" w:rsidRDefault="008A666E" w:rsidP="006F3EE1">
            <w:pPr>
              <w:jc w:val="center"/>
              <w:rPr>
                <w:b/>
                <w:bCs/>
              </w:rPr>
            </w:pPr>
            <w:r w:rsidRPr="001C4743">
              <w:rPr>
                <w:b/>
                <w:bCs/>
              </w:rPr>
              <w:t>Fraud</w:t>
            </w:r>
          </w:p>
        </w:tc>
        <w:tc>
          <w:tcPr>
            <w:tcW w:w="8370" w:type="dxa"/>
            <w:shd w:val="clear" w:color="auto" w:fill="DEEAF6" w:themeFill="accent1" w:themeFillTint="33"/>
          </w:tcPr>
          <w:p w14:paraId="27AB155F" w14:textId="77777777" w:rsidR="008A666E" w:rsidRPr="001C4743" w:rsidRDefault="008A666E" w:rsidP="006F3EE1">
            <w:pPr>
              <w:jc w:val="center"/>
              <w:rPr>
                <w:b/>
                <w:bCs/>
              </w:rPr>
            </w:pPr>
            <w:r w:rsidRPr="001C4743">
              <w:rPr>
                <w:b/>
                <w:bCs/>
              </w:rPr>
              <w:t>Bribery</w:t>
            </w:r>
          </w:p>
        </w:tc>
      </w:tr>
      <w:tr w:rsidR="008A666E" w:rsidRPr="001C4743" w14:paraId="0D7867BE" w14:textId="77777777" w:rsidTr="006F3EE1">
        <w:tc>
          <w:tcPr>
            <w:tcW w:w="13949" w:type="dxa"/>
            <w:gridSpan w:val="2"/>
            <w:shd w:val="clear" w:color="auto" w:fill="BDD6EE" w:themeFill="accent1" w:themeFillTint="66"/>
          </w:tcPr>
          <w:p w14:paraId="17EA2ACB" w14:textId="77777777" w:rsidR="008A666E" w:rsidRPr="001C4743" w:rsidRDefault="008A666E" w:rsidP="006F3EE1">
            <w:r w:rsidRPr="001C4743">
              <w:rPr>
                <w:rFonts w:cstheme="minorHAnsi"/>
                <w:b/>
                <w:lang w:val="en-GB"/>
              </w:rPr>
              <w:t>PALAU</w:t>
            </w:r>
          </w:p>
        </w:tc>
      </w:tr>
      <w:tr w:rsidR="008A666E" w:rsidRPr="001C4743" w14:paraId="32BD66D2" w14:textId="77777777" w:rsidTr="009814F7">
        <w:trPr>
          <w:trHeight w:val="4086"/>
        </w:trPr>
        <w:tc>
          <w:tcPr>
            <w:tcW w:w="13949" w:type="dxa"/>
            <w:gridSpan w:val="2"/>
          </w:tcPr>
          <w:p w14:paraId="5F30AE20" w14:textId="77777777" w:rsidR="008A666E" w:rsidRPr="001C4743" w:rsidRDefault="008A666E" w:rsidP="006F3EE1">
            <w:pPr>
              <w:rPr>
                <w:b/>
              </w:rPr>
            </w:pPr>
            <w:r w:rsidRPr="001C4743">
              <w:rPr>
                <w:b/>
              </w:rPr>
              <w:t>Common defences</w:t>
            </w:r>
          </w:p>
          <w:p w14:paraId="6994F41D" w14:textId="77777777" w:rsidR="008A666E" w:rsidRPr="009814F7" w:rsidRDefault="008A666E" w:rsidP="006F3EE1">
            <w:pPr>
              <w:ind w:right="171"/>
              <w:rPr>
                <w:b/>
                <w:color w:val="FF3399"/>
              </w:rPr>
            </w:pPr>
            <w:r w:rsidRPr="009814F7">
              <w:rPr>
                <w:b/>
                <w:color w:val="FF3399"/>
              </w:rPr>
              <w:t xml:space="preserve">s 301 (justification a </w:t>
            </w:r>
            <w:proofErr w:type="spellStart"/>
            <w:r w:rsidRPr="009814F7">
              <w:rPr>
                <w:b/>
                <w:color w:val="FF3399"/>
              </w:rPr>
              <w:t>defense</w:t>
            </w:r>
            <w:proofErr w:type="spellEnd"/>
            <w:r w:rsidRPr="009814F7">
              <w:rPr>
                <w:b/>
                <w:color w:val="FF3399"/>
              </w:rPr>
              <w:t>)</w:t>
            </w:r>
          </w:p>
          <w:p w14:paraId="1265EB5B" w14:textId="77777777" w:rsidR="008A666E" w:rsidRPr="00B32457" w:rsidRDefault="008A666E" w:rsidP="006F3EE1">
            <w:pPr>
              <w:ind w:left="49" w:right="171"/>
              <w:rPr>
                <w:color w:val="002060"/>
              </w:rPr>
            </w:pPr>
            <w:r w:rsidRPr="00B32457">
              <w:rPr>
                <w:color w:val="002060"/>
              </w:rPr>
              <w:t xml:space="preserve">- justification is a </w:t>
            </w:r>
            <w:proofErr w:type="spellStart"/>
            <w:r w:rsidRPr="00B32457">
              <w:rPr>
                <w:color w:val="002060"/>
              </w:rPr>
              <w:t>defense</w:t>
            </w:r>
            <w:proofErr w:type="spellEnd"/>
            <w:r w:rsidRPr="00B32457">
              <w:rPr>
                <w:color w:val="002060"/>
              </w:rPr>
              <w:t>, including the following:</w:t>
            </w:r>
          </w:p>
          <w:p w14:paraId="6B02CE55" w14:textId="77777777" w:rsidR="008A666E" w:rsidRPr="00B32457" w:rsidRDefault="008A666E" w:rsidP="006F3EE1">
            <w:pPr>
              <w:ind w:right="171"/>
              <w:rPr>
                <w:color w:val="002060"/>
              </w:rPr>
            </w:pPr>
            <w:r w:rsidRPr="00B32457">
              <w:rPr>
                <w:color w:val="002060"/>
              </w:rPr>
              <w:t>(a) conduct which the person believes is necessary to avoid imminent harm or evil to another, unless reckless or negligent – s 302;</w:t>
            </w:r>
          </w:p>
          <w:p w14:paraId="65B28FA2" w14:textId="77777777" w:rsidR="008A666E" w:rsidRPr="00B32457" w:rsidRDefault="008A666E" w:rsidP="006F3EE1">
            <w:pPr>
              <w:ind w:right="171"/>
              <w:rPr>
                <w:color w:val="002060"/>
              </w:rPr>
            </w:pPr>
            <w:r w:rsidRPr="00B32457">
              <w:rPr>
                <w:color w:val="002060"/>
              </w:rPr>
              <w:t>(b) conduct required or authorised by performance of public duty, the execution of a legal process, judgment or order of Court/tribunal, the lawful conduct of war, or any other duty imposing a public duty – s 303;</w:t>
            </w:r>
          </w:p>
          <w:p w14:paraId="0E3D2454" w14:textId="77777777" w:rsidR="008A666E" w:rsidRPr="00B32457" w:rsidRDefault="008A666E" w:rsidP="006F3EE1">
            <w:pPr>
              <w:ind w:right="171"/>
              <w:rPr>
                <w:color w:val="002060"/>
              </w:rPr>
            </w:pPr>
            <w:r w:rsidRPr="00B32457">
              <w:rPr>
                <w:color w:val="002060"/>
              </w:rPr>
              <w:t>(c) use of force in self-protection when such force is immediately necessary to protect oneself against unlawful force of another – s 304;</w:t>
            </w:r>
          </w:p>
          <w:p w14:paraId="5AA76243" w14:textId="77777777" w:rsidR="008A666E" w:rsidRPr="00B32457" w:rsidRDefault="008A666E" w:rsidP="006F3EE1">
            <w:pPr>
              <w:ind w:right="171"/>
              <w:rPr>
                <w:color w:val="002060"/>
              </w:rPr>
            </w:pPr>
            <w:r w:rsidRPr="00B32457">
              <w:rPr>
                <w:color w:val="002060"/>
              </w:rPr>
              <w:t>(d) protect a third person if in the circumstances perceived by the actor, the use of force will protect a third person – s 305;</w:t>
            </w:r>
          </w:p>
          <w:p w14:paraId="62718392" w14:textId="77777777" w:rsidR="008A666E" w:rsidRPr="00B32457" w:rsidRDefault="008A666E" w:rsidP="006F3EE1">
            <w:pPr>
              <w:ind w:right="171"/>
              <w:rPr>
                <w:color w:val="002060"/>
              </w:rPr>
            </w:pPr>
            <w:r w:rsidRPr="00B32457">
              <w:rPr>
                <w:color w:val="002060"/>
              </w:rPr>
              <w:t>(e) use of force to protect property, including where there is trespass or burglary, to prevent unlawful entry onto the Property, or prevent theft, criminal mischief or the taking of moveable Property, with any requests required – s 306;</w:t>
            </w:r>
          </w:p>
          <w:p w14:paraId="37D17312" w14:textId="77777777" w:rsidR="008A666E" w:rsidRPr="00B32457" w:rsidRDefault="008A666E" w:rsidP="006F3EE1">
            <w:pPr>
              <w:ind w:right="171"/>
              <w:rPr>
                <w:color w:val="002060"/>
              </w:rPr>
            </w:pPr>
            <w:r w:rsidRPr="00B32457">
              <w:rPr>
                <w:color w:val="002060"/>
              </w:rPr>
              <w:t>(f) use of force in law enforcement to assist in making an arrest or where such force is immediately necessary to effect a lawful arrest – but only when the arresting person makes known the purpose of the arrest or if made under a valid warrant – s 307;</w:t>
            </w:r>
          </w:p>
          <w:p w14:paraId="79385D1E" w14:textId="77777777" w:rsidR="008A666E" w:rsidRPr="00B32457" w:rsidRDefault="008A666E" w:rsidP="006F3EE1">
            <w:pPr>
              <w:ind w:right="171"/>
              <w:rPr>
                <w:color w:val="002060"/>
              </w:rPr>
            </w:pPr>
            <w:r w:rsidRPr="00B32457">
              <w:rPr>
                <w:color w:val="002060"/>
              </w:rPr>
              <w:t>(g) use of force to prevent suicide or the commission of a crime – s 308;</w:t>
            </w:r>
          </w:p>
          <w:p w14:paraId="0259311A" w14:textId="77777777" w:rsidR="008A666E" w:rsidRPr="001C4743" w:rsidRDefault="008A666E" w:rsidP="006F3EE1">
            <w:r w:rsidRPr="00B32457">
              <w:rPr>
                <w:color w:val="002060"/>
              </w:rPr>
              <w:t>(h) use of force by persons with special responsibility for care, discipline or safety of others, including parents or guardians, teachers, principal’s, doctor, therapist, etc – s 309;</w:t>
            </w:r>
          </w:p>
        </w:tc>
      </w:tr>
      <w:tr w:rsidR="008A666E" w:rsidRPr="001C4743" w14:paraId="2CA2B13A" w14:textId="77777777" w:rsidTr="006F3EE1">
        <w:tc>
          <w:tcPr>
            <w:tcW w:w="5579" w:type="dxa"/>
          </w:tcPr>
          <w:p w14:paraId="271E5EDC" w14:textId="77777777" w:rsidR="008A666E" w:rsidRPr="009814F7" w:rsidRDefault="008A666E" w:rsidP="006F3EE1">
            <w:pPr>
              <w:rPr>
                <w:b/>
                <w:color w:val="ED7D31" w:themeColor="accent2"/>
                <w:sz w:val="21"/>
                <w:szCs w:val="21"/>
              </w:rPr>
            </w:pPr>
            <w:r w:rsidRPr="009814F7">
              <w:rPr>
                <w:b/>
                <w:color w:val="ED7D31" w:themeColor="accent2"/>
                <w:sz w:val="21"/>
                <w:szCs w:val="21"/>
              </w:rPr>
              <w:t>s 2600 (theft)</w:t>
            </w:r>
          </w:p>
          <w:p w14:paraId="5329DCDC" w14:textId="77777777" w:rsidR="008A666E" w:rsidRPr="001C4743" w:rsidRDefault="008A666E" w:rsidP="006F3EE1">
            <w:pPr>
              <w:rPr>
                <w:color w:val="002060"/>
                <w:sz w:val="21"/>
                <w:szCs w:val="21"/>
              </w:rPr>
            </w:pPr>
            <w:r w:rsidRPr="001C4743">
              <w:rPr>
                <w:color w:val="002060"/>
                <w:sz w:val="21"/>
                <w:szCs w:val="21"/>
              </w:rPr>
              <w:t xml:space="preserve">- No express defences but see general defences relating to theft at </w:t>
            </w:r>
            <w:r>
              <w:rPr>
                <w:color w:val="002060"/>
                <w:sz w:val="21"/>
                <w:szCs w:val="21"/>
              </w:rPr>
              <w:t>s</w:t>
            </w:r>
            <w:r w:rsidRPr="001C4743">
              <w:rPr>
                <w:color w:val="002060"/>
                <w:sz w:val="21"/>
                <w:szCs w:val="21"/>
              </w:rPr>
              <w:t xml:space="preserve"> 2605 including:</w:t>
            </w:r>
          </w:p>
          <w:p w14:paraId="080AD3F2" w14:textId="77777777" w:rsidR="008A666E" w:rsidRPr="001C4743" w:rsidRDefault="008A666E" w:rsidP="006F3EE1">
            <w:pPr>
              <w:rPr>
                <w:color w:val="002060"/>
                <w:sz w:val="21"/>
                <w:szCs w:val="21"/>
              </w:rPr>
            </w:pPr>
          </w:p>
          <w:p w14:paraId="22718D3C" w14:textId="77777777" w:rsidR="008A666E" w:rsidRPr="001C4743" w:rsidRDefault="008A666E" w:rsidP="006F3EE1">
            <w:pPr>
              <w:rPr>
                <w:color w:val="002060"/>
                <w:sz w:val="21"/>
                <w:szCs w:val="21"/>
              </w:rPr>
            </w:pPr>
            <w:r w:rsidRPr="001C4743">
              <w:rPr>
                <w:color w:val="002060"/>
                <w:sz w:val="21"/>
                <w:szCs w:val="21"/>
              </w:rPr>
              <w:t>(a) being unware of ownership and that the property or service was that of another</w:t>
            </w:r>
          </w:p>
          <w:p w14:paraId="7943F19D" w14:textId="77777777" w:rsidR="008A666E" w:rsidRPr="001C4743" w:rsidRDefault="008A666E" w:rsidP="006F3EE1">
            <w:pPr>
              <w:rPr>
                <w:color w:val="002060"/>
                <w:sz w:val="21"/>
                <w:szCs w:val="21"/>
              </w:rPr>
            </w:pPr>
          </w:p>
          <w:p w14:paraId="3E99046E" w14:textId="77777777" w:rsidR="008A666E" w:rsidRPr="001C4743" w:rsidRDefault="008A666E" w:rsidP="006F3EE1">
            <w:pPr>
              <w:rPr>
                <w:color w:val="002060"/>
                <w:sz w:val="21"/>
                <w:szCs w:val="21"/>
              </w:rPr>
            </w:pPr>
            <w:r w:rsidRPr="001C4743">
              <w:rPr>
                <w:color w:val="002060"/>
                <w:sz w:val="21"/>
                <w:szCs w:val="21"/>
              </w:rPr>
              <w:t>(b) reasonably believe that they are entitled to the property or services under a claim of right</w:t>
            </w:r>
          </w:p>
          <w:p w14:paraId="0F4BB520" w14:textId="77777777" w:rsidR="008A666E" w:rsidRPr="001C4743" w:rsidRDefault="008A666E" w:rsidP="006F3EE1">
            <w:pPr>
              <w:rPr>
                <w:color w:val="002060"/>
                <w:sz w:val="21"/>
                <w:szCs w:val="21"/>
              </w:rPr>
            </w:pPr>
          </w:p>
          <w:p w14:paraId="667032D6" w14:textId="77777777" w:rsidR="008A666E" w:rsidRPr="001C4743" w:rsidRDefault="008A666E" w:rsidP="006F3EE1">
            <w:pPr>
              <w:rPr>
                <w:color w:val="002060"/>
                <w:sz w:val="21"/>
                <w:szCs w:val="21"/>
              </w:rPr>
            </w:pPr>
            <w:r w:rsidRPr="001C4743">
              <w:rPr>
                <w:color w:val="002060"/>
                <w:sz w:val="21"/>
                <w:szCs w:val="21"/>
              </w:rPr>
              <w:lastRenderedPageBreak/>
              <w:t>(c) if one is the spouse living together at the time of conduct</w:t>
            </w:r>
          </w:p>
          <w:p w14:paraId="795B2E01" w14:textId="77777777" w:rsidR="008A666E" w:rsidRPr="001C4743" w:rsidRDefault="008A666E" w:rsidP="006F3EE1">
            <w:pPr>
              <w:rPr>
                <w:color w:val="002060"/>
                <w:sz w:val="21"/>
                <w:szCs w:val="21"/>
              </w:rPr>
            </w:pPr>
          </w:p>
          <w:p w14:paraId="3A00DCA4" w14:textId="77777777" w:rsidR="008A666E" w:rsidRPr="009814F7" w:rsidRDefault="008A666E" w:rsidP="006F3EE1">
            <w:pPr>
              <w:rPr>
                <w:b/>
                <w:color w:val="ED7D31" w:themeColor="accent2"/>
                <w:sz w:val="21"/>
                <w:szCs w:val="21"/>
              </w:rPr>
            </w:pPr>
            <w:r w:rsidRPr="009814F7">
              <w:rPr>
                <w:b/>
                <w:color w:val="ED7D31" w:themeColor="accent2"/>
                <w:sz w:val="21"/>
                <w:szCs w:val="21"/>
              </w:rPr>
              <w:t>s 2614 (theft of government property in the first degree)</w:t>
            </w:r>
          </w:p>
          <w:p w14:paraId="4E1D5838" w14:textId="77777777" w:rsidR="008A666E" w:rsidRPr="001C4743" w:rsidRDefault="008A666E" w:rsidP="006F3EE1">
            <w:pPr>
              <w:rPr>
                <w:color w:val="002060"/>
                <w:sz w:val="21"/>
                <w:szCs w:val="21"/>
              </w:rPr>
            </w:pPr>
            <w:r w:rsidRPr="001C4743">
              <w:rPr>
                <w:color w:val="002060"/>
                <w:sz w:val="21"/>
                <w:szCs w:val="21"/>
              </w:rPr>
              <w:t xml:space="preserve">- No express defences but see general defences at </w:t>
            </w:r>
            <w:r>
              <w:rPr>
                <w:color w:val="002060"/>
                <w:sz w:val="21"/>
                <w:szCs w:val="21"/>
              </w:rPr>
              <w:t>s</w:t>
            </w:r>
            <w:r w:rsidRPr="001C4743">
              <w:rPr>
                <w:color w:val="002060"/>
                <w:sz w:val="21"/>
                <w:szCs w:val="21"/>
              </w:rPr>
              <w:t xml:space="preserve"> 2605 above, which are likely applicable to the offence</w:t>
            </w:r>
          </w:p>
          <w:p w14:paraId="56CE319C" w14:textId="77777777" w:rsidR="008A666E" w:rsidRPr="001C4743" w:rsidRDefault="008A666E" w:rsidP="006F3EE1">
            <w:pPr>
              <w:rPr>
                <w:sz w:val="21"/>
                <w:szCs w:val="21"/>
              </w:rPr>
            </w:pPr>
          </w:p>
          <w:p w14:paraId="3F5222A3" w14:textId="77777777" w:rsidR="008A666E" w:rsidRPr="009814F7" w:rsidRDefault="008A666E" w:rsidP="006F3EE1">
            <w:pPr>
              <w:rPr>
                <w:b/>
                <w:color w:val="ED7D31" w:themeColor="accent2"/>
                <w:sz w:val="21"/>
                <w:szCs w:val="21"/>
              </w:rPr>
            </w:pPr>
            <w:r w:rsidRPr="009814F7">
              <w:rPr>
                <w:b/>
                <w:color w:val="ED7D31" w:themeColor="accent2"/>
                <w:sz w:val="21"/>
                <w:szCs w:val="21"/>
              </w:rPr>
              <w:t>s 2615 (theft of government property in the second degree)</w:t>
            </w:r>
          </w:p>
          <w:p w14:paraId="4D078F72" w14:textId="77777777" w:rsidR="008A666E" w:rsidRPr="001C4743" w:rsidRDefault="008A666E" w:rsidP="006F3EE1">
            <w:pPr>
              <w:rPr>
                <w:sz w:val="21"/>
                <w:szCs w:val="21"/>
              </w:rPr>
            </w:pPr>
            <w:r w:rsidRPr="001C4743">
              <w:rPr>
                <w:color w:val="002060"/>
                <w:sz w:val="21"/>
                <w:szCs w:val="21"/>
              </w:rPr>
              <w:t xml:space="preserve">- No express defences but see general defences at </w:t>
            </w:r>
            <w:r>
              <w:rPr>
                <w:color w:val="002060"/>
                <w:sz w:val="21"/>
                <w:szCs w:val="21"/>
              </w:rPr>
              <w:t>s</w:t>
            </w:r>
            <w:r w:rsidRPr="001C4743">
              <w:rPr>
                <w:color w:val="002060"/>
                <w:sz w:val="21"/>
                <w:szCs w:val="21"/>
              </w:rPr>
              <w:t xml:space="preserve"> 2605 above, which are likely applicable to the offence</w:t>
            </w:r>
          </w:p>
        </w:tc>
        <w:tc>
          <w:tcPr>
            <w:tcW w:w="8370" w:type="dxa"/>
          </w:tcPr>
          <w:p w14:paraId="3616E626" w14:textId="77777777" w:rsidR="008A666E" w:rsidRPr="009814F7" w:rsidRDefault="008A666E" w:rsidP="006F3EE1">
            <w:pPr>
              <w:rPr>
                <w:b/>
                <w:color w:val="ED7D31" w:themeColor="accent2"/>
                <w:sz w:val="21"/>
                <w:szCs w:val="21"/>
              </w:rPr>
            </w:pPr>
            <w:r w:rsidRPr="009814F7">
              <w:rPr>
                <w:b/>
                <w:color w:val="ED7D31" w:themeColor="accent2"/>
                <w:sz w:val="21"/>
                <w:szCs w:val="21"/>
              </w:rPr>
              <w:lastRenderedPageBreak/>
              <w:t>s 4100 (bribery)</w:t>
            </w:r>
          </w:p>
          <w:p w14:paraId="27882290" w14:textId="77777777" w:rsidR="008A666E" w:rsidRPr="001C4743" w:rsidRDefault="008A666E" w:rsidP="006F3EE1">
            <w:pPr>
              <w:rPr>
                <w:sz w:val="21"/>
                <w:szCs w:val="21"/>
              </w:rPr>
            </w:pPr>
            <w:r w:rsidRPr="001C4743">
              <w:rPr>
                <w:color w:val="002060"/>
                <w:sz w:val="21"/>
                <w:szCs w:val="21"/>
              </w:rPr>
              <w:t xml:space="preserve">- The accused conferred or agreed to confer the pecuniary benefit as a result of extortion or coercion – </w:t>
            </w:r>
            <w:r>
              <w:rPr>
                <w:color w:val="002060"/>
                <w:sz w:val="21"/>
                <w:szCs w:val="21"/>
              </w:rPr>
              <w:t>s</w:t>
            </w:r>
            <w:r w:rsidRPr="001C4743">
              <w:rPr>
                <w:color w:val="002060"/>
                <w:sz w:val="21"/>
                <w:szCs w:val="21"/>
              </w:rPr>
              <w:t xml:space="preserve"> 4100(2)(b)</w:t>
            </w:r>
          </w:p>
        </w:tc>
      </w:tr>
    </w:tbl>
    <w:p w14:paraId="7875B969" w14:textId="77777777" w:rsidR="008A666E" w:rsidRPr="00267A46" w:rsidRDefault="008A666E" w:rsidP="00267A46">
      <w:pPr>
        <w:spacing w:after="0" w:line="240" w:lineRule="auto"/>
        <w:jc w:val="both"/>
        <w:rPr>
          <w:rFonts w:ascii="Calibri" w:hAnsi="Calibri" w:cs="Times New Roman"/>
          <w:smallCaps/>
          <w:color w:val="002060"/>
          <w:sz w:val="32"/>
          <w:szCs w:val="32"/>
        </w:rPr>
        <w:sectPr w:rsidR="008A666E" w:rsidRPr="00267A46" w:rsidSect="006F3EE1">
          <w:headerReference w:type="default" r:id="rId27"/>
          <w:footerReference w:type="default" r:id="rId28"/>
          <w:pgSz w:w="16840" w:h="11907" w:orient="landscape" w:code="9"/>
          <w:pgMar w:top="1440" w:right="1440" w:bottom="1440" w:left="1440" w:header="397" w:footer="516" w:gutter="0"/>
          <w:cols w:space="708"/>
          <w:docGrid w:linePitch="360"/>
        </w:sectPr>
      </w:pPr>
    </w:p>
    <w:p w14:paraId="5756EBF3" w14:textId="77777777" w:rsidR="00267A46" w:rsidRPr="006C0634" w:rsidRDefault="00267A46" w:rsidP="006C0634">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0" w:name="_Chapter_4:_Evidentiary"/>
      <w:bookmarkEnd w:id="10"/>
      <w:r w:rsidRPr="006C0634">
        <w:rPr>
          <w:rFonts w:asciiTheme="minorHAnsi" w:eastAsiaTheme="minorEastAsia" w:hAnsiTheme="minorHAnsi" w:cs="Times New Roman"/>
          <w:bCs w:val="0"/>
          <w:color w:val="002060"/>
          <w:kern w:val="32"/>
          <w:sz w:val="28"/>
          <w:szCs w:val="28"/>
          <w:lang w:val="en-US" w:eastAsia="en-US"/>
        </w:rPr>
        <w:lastRenderedPageBreak/>
        <w:t>Chapter 4: Evidentiary issues</w:t>
      </w:r>
    </w:p>
    <w:p w14:paraId="3CA6BE64" w14:textId="77777777" w:rsidR="00267A46" w:rsidRPr="00267A46" w:rsidRDefault="00267A46" w:rsidP="00267A46">
      <w:pPr>
        <w:spacing w:after="0" w:line="240" w:lineRule="auto"/>
        <w:rPr>
          <w:rFonts w:eastAsiaTheme="minorEastAsia" w:cs="Times New Roman"/>
          <w:sz w:val="23"/>
          <w:szCs w:val="24"/>
          <w:lang w:val="en-US"/>
        </w:rPr>
      </w:pPr>
    </w:p>
    <w:p w14:paraId="63E2D87E" w14:textId="77777777" w:rsidR="00267A46" w:rsidRPr="00267A46" w:rsidRDefault="00267A46" w:rsidP="00267A46">
      <w:pPr>
        <w:spacing w:after="0" w:line="240" w:lineRule="auto"/>
        <w:rPr>
          <w:rFonts w:eastAsiaTheme="minorEastAsia" w:cs="Times New Roman"/>
          <w:sz w:val="23"/>
          <w:szCs w:val="24"/>
          <w:lang w:val="en-US"/>
        </w:rPr>
      </w:pPr>
      <w:r w:rsidRPr="00267A46">
        <w:rPr>
          <w:rFonts w:eastAsiaTheme="minorEastAsia" w:cs="Times New Roman"/>
          <w:sz w:val="23"/>
          <w:szCs w:val="24"/>
          <w:lang w:val="en-US"/>
        </w:rPr>
        <w:t xml:space="preserve">From the PJIP needs assessment and ongoing discussions with Partner Courts, the following evidentiary issues were identified. </w:t>
      </w:r>
    </w:p>
    <w:p w14:paraId="109855A2" w14:textId="77777777" w:rsidR="00267A46" w:rsidRPr="00267A46" w:rsidRDefault="00267A46" w:rsidP="00267A46">
      <w:pPr>
        <w:spacing w:after="0" w:line="240" w:lineRule="auto"/>
        <w:rPr>
          <w:rFonts w:eastAsiaTheme="minorEastAsia" w:cs="Times New Roman"/>
          <w:sz w:val="23"/>
          <w:szCs w:val="24"/>
          <w:lang w:val="en-US"/>
        </w:rPr>
      </w:pPr>
    </w:p>
    <w:p w14:paraId="3F19E4FE" w14:textId="77777777" w:rsidR="00267A46" w:rsidRPr="00267A46" w:rsidRDefault="00267A46" w:rsidP="00267A46">
      <w:pPr>
        <w:spacing w:after="0" w:line="240" w:lineRule="auto"/>
        <w:rPr>
          <w:rFonts w:eastAsiaTheme="minorEastAsia" w:cs="Times New Roman"/>
          <w:sz w:val="23"/>
          <w:szCs w:val="24"/>
          <w:lang w:val="en-US"/>
        </w:rPr>
      </w:pPr>
      <w:r w:rsidRPr="00267A46">
        <w:rPr>
          <w:rFonts w:eastAsiaTheme="minorEastAsia" w:cs="Times New Roman"/>
          <w:sz w:val="23"/>
          <w:szCs w:val="24"/>
          <w:lang w:val="en-US"/>
        </w:rPr>
        <w:t xml:space="preserve">A summary of the similarities and differences between the jurisdictions are discussed below. </w:t>
      </w:r>
    </w:p>
    <w:p w14:paraId="5F72C681" w14:textId="77777777" w:rsidR="00267A46" w:rsidRPr="00267A46" w:rsidRDefault="00267A46" w:rsidP="00267A46">
      <w:pPr>
        <w:spacing w:after="0" w:line="240" w:lineRule="auto"/>
        <w:rPr>
          <w:rFonts w:eastAsiaTheme="minorEastAsia" w:cs="Times New Roman"/>
          <w:sz w:val="23"/>
          <w:szCs w:val="24"/>
          <w:lang w:val="en-US"/>
        </w:rPr>
      </w:pPr>
    </w:p>
    <w:p w14:paraId="513621B9" w14:textId="77777777" w:rsidR="00267A46" w:rsidRPr="007731F9" w:rsidRDefault="00267A46" w:rsidP="00267A4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7731F9">
        <w:rPr>
          <w:rFonts w:eastAsiaTheme="minorEastAsia" w:cs="Times New Roman"/>
          <w:b/>
          <w:color w:val="002060"/>
          <w:kern w:val="32"/>
          <w:sz w:val="28"/>
          <w:szCs w:val="28"/>
          <w:lang w:val="en-US"/>
        </w:rPr>
        <w:t>Exceptions to Hearsay – Bankers’ books &amp; business records</w:t>
      </w:r>
    </w:p>
    <w:p w14:paraId="24B88E66" w14:textId="77777777" w:rsidR="00267A46" w:rsidRPr="00267A46" w:rsidRDefault="00267A46" w:rsidP="00267A46">
      <w:pPr>
        <w:spacing w:after="0" w:line="240" w:lineRule="auto"/>
        <w:jc w:val="both"/>
        <w:rPr>
          <w:rFonts w:eastAsia="Times New Roman" w:cstheme="minorHAnsi"/>
          <w:iCs/>
          <w:lang w:eastAsia="en-AU"/>
        </w:rPr>
      </w:pPr>
    </w:p>
    <w:p w14:paraId="573BB0E0" w14:textId="77777777" w:rsidR="00267A46" w:rsidRPr="00267A46" w:rsidRDefault="00267A46" w:rsidP="00267A46">
      <w:pPr>
        <w:spacing w:after="0" w:line="240" w:lineRule="auto"/>
        <w:jc w:val="both"/>
        <w:rPr>
          <w:rFonts w:eastAsia="Times New Roman" w:cstheme="minorHAnsi"/>
          <w:iCs/>
          <w:lang w:eastAsia="en-AU"/>
        </w:rPr>
      </w:pPr>
      <w:r w:rsidRPr="00267A46">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Fiji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27FD68B4" w14:textId="77777777" w:rsidR="00267A46" w:rsidRPr="00267A46" w:rsidRDefault="00267A46" w:rsidP="00267A46">
      <w:pPr>
        <w:spacing w:after="0" w:line="240" w:lineRule="auto"/>
        <w:jc w:val="both"/>
        <w:rPr>
          <w:rFonts w:eastAsia="Times New Roman" w:cstheme="minorHAnsi"/>
          <w:iCs/>
          <w:lang w:eastAsia="en-AU"/>
        </w:rPr>
      </w:pPr>
    </w:p>
    <w:p w14:paraId="3FA68760" w14:textId="77777777" w:rsidR="00267A46" w:rsidRPr="00267A46" w:rsidRDefault="00267A46" w:rsidP="00267A46">
      <w:pPr>
        <w:spacing w:after="0" w:line="240" w:lineRule="auto"/>
        <w:jc w:val="both"/>
        <w:rPr>
          <w:rFonts w:eastAsia="Times New Roman" w:cstheme="minorHAnsi"/>
          <w:iCs/>
          <w:lang w:eastAsia="en-AU"/>
        </w:rPr>
      </w:pPr>
      <w:r w:rsidRPr="00267A46">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in the course of a regularly conducted business activity. Second, it was the regular practice of that business to make those records. Similar conditions are required in Fiji, Papua New Guinea, Samoa, Solomon Islands and Tonga. </w:t>
      </w:r>
    </w:p>
    <w:p w14:paraId="72A43A60" w14:textId="77777777" w:rsidR="00267A46" w:rsidRPr="00267A46" w:rsidRDefault="00267A46" w:rsidP="00267A46">
      <w:pPr>
        <w:spacing w:after="0" w:line="240" w:lineRule="auto"/>
        <w:jc w:val="both"/>
        <w:rPr>
          <w:rFonts w:eastAsia="Times New Roman" w:cstheme="minorHAnsi"/>
          <w:iCs/>
          <w:lang w:eastAsia="en-AU"/>
        </w:rPr>
      </w:pPr>
    </w:p>
    <w:p w14:paraId="2160602D" w14:textId="77777777" w:rsidR="00267A46" w:rsidRPr="00267A46" w:rsidRDefault="00267A46" w:rsidP="00267A46">
      <w:pPr>
        <w:spacing w:after="0" w:line="240" w:lineRule="auto"/>
        <w:jc w:val="both"/>
        <w:rPr>
          <w:rFonts w:eastAsia="Times New Roman" w:cstheme="minorHAnsi"/>
          <w:iCs/>
          <w:lang w:val="en-GB" w:eastAsia="en-AU"/>
        </w:rPr>
      </w:pPr>
      <w:r w:rsidRPr="00267A46">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267A46">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09565606" w14:textId="77777777" w:rsidR="00267A46" w:rsidRPr="00267A46" w:rsidRDefault="00267A46" w:rsidP="00267A46">
      <w:pPr>
        <w:spacing w:after="0" w:line="240" w:lineRule="auto"/>
        <w:jc w:val="both"/>
        <w:rPr>
          <w:rFonts w:eastAsia="Times New Roman" w:cstheme="minorHAnsi"/>
          <w:iCs/>
          <w:lang w:val="en-GB" w:eastAsia="en-AU"/>
        </w:rPr>
      </w:pPr>
    </w:p>
    <w:p w14:paraId="502ED615" w14:textId="77777777" w:rsidR="00267A46" w:rsidRPr="00267A46" w:rsidRDefault="00267A46" w:rsidP="00267A46">
      <w:pPr>
        <w:spacing w:after="0" w:line="240" w:lineRule="auto"/>
        <w:jc w:val="both"/>
        <w:rPr>
          <w:rFonts w:eastAsia="Times New Roman" w:cstheme="minorHAnsi"/>
          <w:iCs/>
          <w:lang w:val="en-GB" w:eastAsia="en-AU"/>
        </w:rPr>
      </w:pPr>
      <w:r w:rsidRPr="00267A46">
        <w:rPr>
          <w:rFonts w:eastAsia="Times New Roman" w:cstheme="minorHAnsi"/>
          <w:iCs/>
          <w:lang w:eastAsia="en-AU"/>
        </w:rPr>
        <w:t>Papua New Guinea</w:t>
      </w:r>
      <w:r w:rsidRPr="00267A46">
        <w:rPr>
          <w:rFonts w:eastAsia="Times New Roman" w:cstheme="minorHAnsi"/>
          <w:iCs/>
          <w:lang w:val="en-GB" w:eastAsia="en-AU"/>
        </w:rPr>
        <w:t xml:space="preserve">’s provisions specify that the court is not required to admit business records if, having regarding to all of the relevant circumstances, it would not be in the interests of justice to do so. </w:t>
      </w:r>
      <w:r w:rsidRPr="00267A46">
        <w:rPr>
          <w:rFonts w:eastAsia="Times New Roman" w:cstheme="minorHAnsi"/>
          <w:iCs/>
          <w:lang w:eastAsia="en-AU"/>
        </w:rPr>
        <w:t xml:space="preserve">Papua New Guinea </w:t>
      </w:r>
      <w:r w:rsidRPr="00267A46">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2FD7BC6C" w14:textId="77777777" w:rsidR="00267A46" w:rsidRPr="00267A46" w:rsidRDefault="00267A46" w:rsidP="00267A46">
      <w:pPr>
        <w:spacing w:after="0" w:line="240" w:lineRule="auto"/>
        <w:jc w:val="both"/>
        <w:rPr>
          <w:rFonts w:eastAsia="Times New Roman" w:cstheme="minorHAnsi"/>
          <w:iCs/>
          <w:lang w:val="en-GB" w:eastAsia="en-AU"/>
        </w:rPr>
      </w:pPr>
    </w:p>
    <w:p w14:paraId="02643815" w14:textId="77777777" w:rsidR="00267A46" w:rsidRPr="00267A46" w:rsidRDefault="00267A46" w:rsidP="00267A46">
      <w:pPr>
        <w:spacing w:after="0" w:line="240" w:lineRule="auto"/>
        <w:jc w:val="both"/>
        <w:rPr>
          <w:rFonts w:eastAsia="Times New Roman" w:cstheme="minorHAnsi"/>
          <w:iCs/>
          <w:lang w:eastAsia="en-AU"/>
        </w:rPr>
      </w:pPr>
      <w:r w:rsidRPr="00267A46">
        <w:rPr>
          <w:rFonts w:eastAsia="Times New Roman" w:cstheme="minorHAnsi"/>
          <w:iCs/>
          <w:lang w:eastAsia="en-AU"/>
        </w:rPr>
        <w:t>We have been unable to identify any relevant statutory provisions in Tokelau and Vanuatu. Consequently, in these jurisdictions hearsay contained in business records is not admissible because there is no such exception at common law.</w:t>
      </w:r>
      <w:r w:rsidRPr="00267A46">
        <w:rPr>
          <w:rFonts w:eastAsia="Times New Roman" w:cstheme="minorHAnsi"/>
          <w:iCs/>
          <w:vertAlign w:val="superscript"/>
          <w:lang w:eastAsia="en-AU"/>
        </w:rPr>
        <w:footnoteReference w:id="5"/>
      </w:r>
      <w:r w:rsidRPr="00267A46">
        <w:rPr>
          <w:rFonts w:eastAsia="Times New Roman" w:cstheme="minorHAnsi"/>
          <w:iCs/>
          <w:lang w:eastAsia="en-AU"/>
        </w:rPr>
        <w:t xml:space="preserve"> </w:t>
      </w:r>
    </w:p>
    <w:p w14:paraId="59C81D9F" w14:textId="77777777" w:rsidR="00267A46" w:rsidRPr="00267A46" w:rsidRDefault="00267A46" w:rsidP="00267A46">
      <w:pPr>
        <w:spacing w:after="0" w:line="240" w:lineRule="auto"/>
        <w:jc w:val="both"/>
        <w:rPr>
          <w:rFonts w:eastAsia="Times New Roman" w:cstheme="minorHAnsi"/>
          <w:lang w:eastAsia="en-AU"/>
        </w:rPr>
      </w:pPr>
    </w:p>
    <w:p w14:paraId="6D254C1B" w14:textId="77777777" w:rsidR="00267A46" w:rsidRPr="007731F9" w:rsidRDefault="00267A46" w:rsidP="00267A4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7731F9">
        <w:rPr>
          <w:rFonts w:eastAsiaTheme="minorEastAsia" w:cs="Times New Roman"/>
          <w:b/>
          <w:color w:val="002060"/>
          <w:kern w:val="32"/>
          <w:sz w:val="28"/>
          <w:szCs w:val="28"/>
          <w:lang w:val="en-US"/>
        </w:rPr>
        <w:lastRenderedPageBreak/>
        <w:t>Expert Evidence</w:t>
      </w:r>
    </w:p>
    <w:p w14:paraId="4AE59581" w14:textId="77777777" w:rsidR="00267A46" w:rsidRPr="00267A46" w:rsidRDefault="00267A46" w:rsidP="00267A46">
      <w:pPr>
        <w:spacing w:after="0" w:line="240" w:lineRule="auto"/>
        <w:jc w:val="both"/>
        <w:rPr>
          <w:rFonts w:eastAsia="Times New Roman" w:cstheme="minorHAnsi"/>
          <w:color w:val="000000" w:themeColor="text1"/>
          <w:lang w:eastAsia="en-AU"/>
        </w:rPr>
      </w:pPr>
      <w:r w:rsidRPr="00267A46">
        <w:rPr>
          <w:rFonts w:eastAsia="Times New Roman"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267A46">
        <w:rPr>
          <w:rFonts w:eastAsia="Times New Roman" w:cstheme="minorHAnsi"/>
          <w:color w:val="000000" w:themeColor="text1"/>
          <w:lang w:eastAsia="en-AU"/>
        </w:rPr>
        <w:t>Federated States of Micronesia, Palau, Republic of Marshall Islands, Samoa, Solomon Islands, Tokelau and Tonga</w:t>
      </w:r>
      <w:r w:rsidRPr="00267A46">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267A46">
        <w:rPr>
          <w:rFonts w:eastAsia="Times New Roman" w:cstheme="minorHAnsi"/>
          <w:color w:val="000000" w:themeColor="text1"/>
          <w:lang w:eastAsia="en-AU"/>
        </w:rPr>
        <w:t>Tokelau,</w:t>
      </w:r>
      <w:r w:rsidRPr="00267A46">
        <w:rPr>
          <w:rFonts w:eastAsia="Times New Roman" w:cstheme="minorHAnsi"/>
          <w:lang w:eastAsia="en-AU"/>
        </w:rPr>
        <w:t xml:space="preserve"> the common law exception is codified in the relevant </w:t>
      </w:r>
      <w:r w:rsidRPr="00267A46">
        <w:rPr>
          <w:rFonts w:eastAsia="Times New Roman" w:cstheme="minorHAnsi"/>
          <w:color w:val="000000" w:themeColor="text1"/>
          <w:lang w:eastAsia="en-AU"/>
        </w:rPr>
        <w:t xml:space="preserve">statute (Samoa, Solomon Islands, Tonga) or court rules (Federated States of Micronesia, Palau, Republic of Marshall Islands). </w:t>
      </w:r>
    </w:p>
    <w:p w14:paraId="64A54CB4" w14:textId="77777777" w:rsidR="00267A46" w:rsidRPr="00267A46" w:rsidRDefault="00267A46" w:rsidP="00267A46">
      <w:pPr>
        <w:spacing w:after="0" w:line="240" w:lineRule="auto"/>
        <w:jc w:val="both"/>
        <w:rPr>
          <w:rFonts w:eastAsia="Times New Roman" w:cstheme="minorHAnsi"/>
          <w:color w:val="000000" w:themeColor="text1"/>
          <w:lang w:eastAsia="en-AU"/>
        </w:rPr>
      </w:pPr>
    </w:p>
    <w:p w14:paraId="347C833D" w14:textId="77777777" w:rsidR="00267A46" w:rsidRPr="00267A46" w:rsidRDefault="00267A46" w:rsidP="00267A46">
      <w:pPr>
        <w:spacing w:after="0" w:line="240" w:lineRule="auto"/>
        <w:jc w:val="both"/>
        <w:rPr>
          <w:rFonts w:eastAsia="Times New Roman" w:cstheme="minorHAnsi"/>
          <w:color w:val="000000" w:themeColor="text1"/>
          <w:lang w:eastAsia="en-AU"/>
        </w:rPr>
      </w:pPr>
      <w:r w:rsidRPr="00267A46">
        <w:rPr>
          <w:rFonts w:eastAsia="Times New Roman" w:cstheme="minorHAnsi"/>
          <w:color w:val="000000" w:themeColor="text1"/>
          <w:lang w:eastAsia="en-AU"/>
        </w:rPr>
        <w:t>In the Federated States of Micronesia, Palau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particular field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27C37994" w14:textId="77777777" w:rsidR="00267A46" w:rsidRPr="00267A46" w:rsidRDefault="00267A46" w:rsidP="00267A46">
      <w:pPr>
        <w:spacing w:after="0" w:line="240" w:lineRule="auto"/>
        <w:jc w:val="both"/>
        <w:rPr>
          <w:rFonts w:eastAsia="Times New Roman" w:cstheme="minorHAnsi"/>
          <w:color w:val="000000" w:themeColor="text1"/>
          <w:lang w:eastAsia="en-AU"/>
        </w:rPr>
      </w:pPr>
    </w:p>
    <w:p w14:paraId="111BE202" w14:textId="77777777" w:rsidR="00267A46" w:rsidRPr="00267A46" w:rsidRDefault="00267A46" w:rsidP="00267A46">
      <w:pPr>
        <w:spacing w:after="0" w:line="240" w:lineRule="auto"/>
        <w:jc w:val="both"/>
        <w:rPr>
          <w:rFonts w:eastAsia="Times New Roman" w:cstheme="minorHAnsi"/>
          <w:color w:val="000000" w:themeColor="text1"/>
          <w:lang w:eastAsia="en-AU"/>
        </w:rPr>
      </w:pPr>
      <w:r w:rsidRPr="00267A46">
        <w:rPr>
          <w:rFonts w:eastAsia="Times New Roman" w:cstheme="minorHAnsi"/>
          <w:color w:val="000000" w:themeColor="text1"/>
          <w:lang w:eastAsia="en-AU"/>
        </w:rPr>
        <w:t>We have been unable to identify any relevant statutory provisions in Fiji, Kiribati, Nauru, Papua New Guinea, Tokelau and Vanuatu.  However, it is our understanding that the common law exception exists in all of these jurisdictions.</w:t>
      </w:r>
      <w:r w:rsidRPr="00267A46">
        <w:rPr>
          <w:rFonts w:eastAsia="Times New Roman" w:cstheme="minorHAnsi"/>
          <w:color w:val="000000" w:themeColor="text1"/>
          <w:vertAlign w:val="superscript"/>
          <w:lang w:eastAsia="en-AU"/>
        </w:rPr>
        <w:footnoteReference w:id="6"/>
      </w:r>
    </w:p>
    <w:p w14:paraId="75BA25E3" w14:textId="77777777" w:rsidR="00267A46" w:rsidRPr="00267A46" w:rsidRDefault="00267A46" w:rsidP="00267A46">
      <w:pPr>
        <w:spacing w:after="0" w:line="240" w:lineRule="auto"/>
        <w:jc w:val="both"/>
        <w:rPr>
          <w:rFonts w:eastAsia="Times New Roman" w:cstheme="minorHAnsi"/>
          <w:color w:val="000000" w:themeColor="text1"/>
          <w:lang w:eastAsia="en-AU"/>
        </w:rPr>
      </w:pPr>
    </w:p>
    <w:p w14:paraId="014C7A64" w14:textId="77777777" w:rsidR="00267A46" w:rsidRPr="00E03FD6" w:rsidRDefault="00267A46" w:rsidP="00267A46">
      <w:pPr>
        <w:keepNext/>
        <w:pBdr>
          <w:bottom w:val="single" w:sz="4" w:space="1" w:color="44546A" w:themeColor="text2"/>
        </w:pBdr>
        <w:spacing w:before="120" w:after="120" w:line="240" w:lineRule="auto"/>
        <w:ind w:left="709" w:hanging="709"/>
        <w:outlineLvl w:val="0"/>
        <w:rPr>
          <w:rFonts w:eastAsiaTheme="minorEastAsia" w:cs="Times New Roman"/>
          <w:b/>
          <w:i/>
          <w:color w:val="0563C1" w:themeColor="hyperlink"/>
          <w:kern w:val="32"/>
          <w:sz w:val="28"/>
          <w:szCs w:val="28"/>
          <w:lang w:val="en-US"/>
        </w:rPr>
      </w:pPr>
      <w:r w:rsidRPr="00267A46">
        <w:rPr>
          <w:rFonts w:eastAsiaTheme="minorEastAsia" w:cs="Times New Roman"/>
          <w:b/>
          <w:i/>
          <w:color w:val="000000" w:themeColor="text1"/>
          <w:kern w:val="32"/>
          <w:sz w:val="28"/>
          <w:szCs w:val="28"/>
          <w:lang w:val="en-US"/>
        </w:rPr>
        <w:fldChar w:fldCharType="begin"/>
      </w:r>
      <w:r w:rsidRPr="00267A46">
        <w:rPr>
          <w:rFonts w:eastAsiaTheme="minorEastAsia" w:cs="Times New Roman"/>
          <w:b/>
          <w:i/>
          <w:color w:val="000000" w:themeColor="text1"/>
          <w:kern w:val="32"/>
          <w:sz w:val="28"/>
          <w:szCs w:val="28"/>
          <w:lang w:val="en-US"/>
        </w:rPr>
        <w:instrText xml:space="preserve"> HYPERLINK  \l "Admissco" </w:instrText>
      </w:r>
      <w:r w:rsidRPr="00267A46">
        <w:rPr>
          <w:rFonts w:eastAsiaTheme="minorEastAsia" w:cs="Times New Roman"/>
          <w:b/>
          <w:i/>
          <w:color w:val="000000" w:themeColor="text1"/>
          <w:kern w:val="32"/>
          <w:sz w:val="28"/>
          <w:szCs w:val="28"/>
          <w:lang w:val="en-US"/>
        </w:rPr>
      </w:r>
      <w:r w:rsidRPr="00267A46">
        <w:rPr>
          <w:rFonts w:eastAsiaTheme="minorEastAsia" w:cs="Times New Roman"/>
          <w:b/>
          <w:i/>
          <w:color w:val="000000" w:themeColor="text1"/>
          <w:kern w:val="32"/>
          <w:sz w:val="28"/>
          <w:szCs w:val="28"/>
          <w:lang w:val="en-US"/>
        </w:rPr>
        <w:fldChar w:fldCharType="separate"/>
      </w:r>
      <w:r w:rsidRPr="007731F9">
        <w:rPr>
          <w:rFonts w:eastAsiaTheme="minorEastAsia" w:cs="Times New Roman"/>
          <w:b/>
          <w:color w:val="002060"/>
          <w:kern w:val="32"/>
          <w:sz w:val="28"/>
          <w:szCs w:val="28"/>
          <w:lang w:val="en-US"/>
        </w:rPr>
        <w:t>Evidence Admissible Against Co-</w:t>
      </w:r>
      <w:proofErr w:type="gramStart"/>
      <w:r w:rsidRPr="007731F9">
        <w:rPr>
          <w:rFonts w:eastAsiaTheme="minorEastAsia" w:cs="Times New Roman"/>
          <w:b/>
          <w:color w:val="002060"/>
          <w:kern w:val="32"/>
          <w:sz w:val="28"/>
          <w:szCs w:val="28"/>
          <w:lang w:val="en-US"/>
        </w:rPr>
        <w:t>accused</w:t>
      </w:r>
      <w:proofErr w:type="gramEnd"/>
      <w:r w:rsidRPr="007731F9">
        <w:rPr>
          <w:rFonts w:eastAsiaTheme="minorEastAsia" w:cs="Times New Roman"/>
          <w:b/>
          <w:color w:val="002060"/>
          <w:kern w:val="32"/>
          <w:sz w:val="28"/>
          <w:szCs w:val="28"/>
          <w:lang w:val="en-US"/>
        </w:rPr>
        <w:t xml:space="preserve"> Defendants</w:t>
      </w:r>
    </w:p>
    <w:p w14:paraId="6E000ACB" w14:textId="77777777" w:rsidR="00267A46" w:rsidRPr="00267A46" w:rsidRDefault="00267A46" w:rsidP="00267A46">
      <w:pPr>
        <w:spacing w:after="0" w:line="240" w:lineRule="auto"/>
        <w:jc w:val="both"/>
        <w:rPr>
          <w:rFonts w:eastAsia="Times New Roman" w:cstheme="minorHAnsi"/>
          <w:color w:val="000000" w:themeColor="text1"/>
          <w:lang w:eastAsia="en-AU"/>
        </w:rPr>
      </w:pPr>
      <w:r w:rsidRPr="00267A46">
        <w:rPr>
          <w:rFonts w:eastAsiaTheme="minorEastAsia" w:cs="Times New Roman"/>
          <w:b/>
          <w:i/>
          <w:color w:val="000000" w:themeColor="text1"/>
          <w:kern w:val="32"/>
          <w:sz w:val="28"/>
          <w:szCs w:val="28"/>
          <w:lang w:val="en-US"/>
        </w:rPr>
        <w:fldChar w:fldCharType="end"/>
      </w:r>
      <w:r w:rsidRPr="00267A46">
        <w:rPr>
          <w:rFonts w:eastAsia="Times New Roman" w:cstheme="minorHAnsi"/>
          <w:color w:val="000000" w:themeColor="text1"/>
          <w:lang w:eastAsia="en-AU"/>
        </w:rPr>
        <w:t>Two jurisdictions (Papua New Guinea and Vanuatu) contain statutory provisions regarding accessorial liability. We have been unable to identify provisions in nine jurisdictions (Fiji, Kiribati, Nauru, Palau, Republic of Marshall Islands, Samoa, Solomon Islands, Tokelau and Tonga).</w:t>
      </w:r>
      <w:r w:rsidRPr="00267A46">
        <w:rPr>
          <w:rFonts w:eastAsia="Times New Roman" w:cstheme="minorHAnsi"/>
          <w:color w:val="000000" w:themeColor="text1"/>
          <w:vertAlign w:val="superscript"/>
          <w:lang w:eastAsia="en-AU"/>
        </w:rPr>
        <w:footnoteReference w:id="7"/>
      </w:r>
      <w:r w:rsidRPr="00267A46">
        <w:rPr>
          <w:rFonts w:eastAsia="Times New Roman" w:cstheme="minorHAnsi"/>
          <w:color w:val="000000" w:themeColor="text1"/>
          <w:lang w:eastAsia="en-AU"/>
        </w:rPr>
        <w:t xml:space="preserve"> </w:t>
      </w:r>
    </w:p>
    <w:p w14:paraId="12AAFDFE" w14:textId="77777777" w:rsidR="00267A46" w:rsidRPr="00267A46" w:rsidRDefault="00267A46" w:rsidP="00267A46">
      <w:pPr>
        <w:spacing w:after="0" w:line="240" w:lineRule="auto"/>
        <w:jc w:val="both"/>
        <w:rPr>
          <w:rFonts w:eastAsia="Times New Roman" w:cstheme="minorHAnsi"/>
          <w:color w:val="000000" w:themeColor="text1"/>
          <w:lang w:eastAsia="en-AU"/>
        </w:rPr>
      </w:pPr>
    </w:p>
    <w:p w14:paraId="44DEBC09" w14:textId="77777777" w:rsidR="00267A46" w:rsidRPr="00267A46" w:rsidRDefault="00267A46" w:rsidP="00267A46">
      <w:pPr>
        <w:spacing w:after="0" w:line="240" w:lineRule="auto"/>
        <w:jc w:val="both"/>
        <w:rPr>
          <w:rFonts w:eastAsia="Times New Roman" w:cstheme="minorHAnsi"/>
          <w:color w:val="000000" w:themeColor="text1"/>
          <w:lang w:eastAsia="en-AU"/>
        </w:rPr>
      </w:pPr>
      <w:r w:rsidRPr="00267A46">
        <w:rPr>
          <w:rFonts w:eastAsia="Times New Roman" w:cstheme="minorHAnsi"/>
          <w:color w:val="000000" w:themeColor="text1"/>
          <w:lang w:eastAsia="en-AU"/>
        </w:rPr>
        <w:t>Regarding the admissibility of evidence against a co-accused, the common law position applies in most jurisdictions.</w:t>
      </w:r>
      <w:r w:rsidRPr="00267A46">
        <w:rPr>
          <w:rFonts w:eastAsia="Times New Roman" w:cstheme="minorHAnsi"/>
          <w:color w:val="000000" w:themeColor="text1"/>
          <w:vertAlign w:val="superscript"/>
          <w:lang w:eastAsia="en-AU"/>
        </w:rPr>
        <w:footnoteReference w:id="8"/>
      </w:r>
      <w:r w:rsidRPr="00267A46">
        <w:rPr>
          <w:rFonts w:eastAsia="Times New Roman" w:cstheme="minorHAnsi"/>
          <w:color w:val="000000" w:themeColor="text1"/>
          <w:lang w:eastAsia="en-AU"/>
        </w:rPr>
        <w:t xml:space="preserve"> At common law, the co-conspirator’s rule permits acts or statements of a co-accused in furtherance of a conspiracy to be admissible against a co-accused.</w:t>
      </w:r>
    </w:p>
    <w:p w14:paraId="2FE0790A" w14:textId="77777777" w:rsidR="00267A46" w:rsidRPr="00267A46" w:rsidRDefault="00267A46" w:rsidP="00267A46">
      <w:pPr>
        <w:spacing w:after="0" w:line="240" w:lineRule="auto"/>
        <w:jc w:val="both"/>
        <w:rPr>
          <w:rFonts w:eastAsia="Times New Roman" w:cstheme="minorHAnsi"/>
          <w:color w:val="000000" w:themeColor="text1"/>
          <w:lang w:eastAsia="en-AU"/>
        </w:rPr>
      </w:pPr>
    </w:p>
    <w:p w14:paraId="51905152" w14:textId="77777777" w:rsidR="00267A46" w:rsidRPr="00267A46" w:rsidRDefault="00267A46" w:rsidP="00267A46">
      <w:pPr>
        <w:spacing w:after="0" w:line="240" w:lineRule="auto"/>
        <w:jc w:val="both"/>
        <w:rPr>
          <w:rFonts w:eastAsia="Times New Roman" w:cstheme="minorHAnsi"/>
          <w:color w:val="000000" w:themeColor="text1"/>
          <w:lang w:eastAsia="en-AU"/>
        </w:rPr>
      </w:pPr>
      <w:r w:rsidRPr="00267A46">
        <w:rPr>
          <w:rFonts w:eastAsia="Times New Roman" w:cstheme="minorHAnsi"/>
          <w:color w:val="000000" w:themeColor="text1"/>
          <w:lang w:eastAsia="en-AU"/>
        </w:rPr>
        <w:t xml:space="preserve">We have been able to identify provisions in five jurisdictions (Papua New Guinea, Samoa, Solomon Islands and Tonga). </w:t>
      </w:r>
    </w:p>
    <w:p w14:paraId="288C84B7" w14:textId="77777777" w:rsidR="00267A46" w:rsidRPr="00267A46" w:rsidRDefault="00267A46" w:rsidP="00267A46">
      <w:pPr>
        <w:spacing w:after="0" w:line="240" w:lineRule="auto"/>
        <w:jc w:val="both"/>
        <w:rPr>
          <w:rFonts w:eastAsia="Times New Roman" w:cstheme="minorHAnsi"/>
          <w:color w:val="000000" w:themeColor="text1"/>
          <w:lang w:eastAsia="en-AU"/>
        </w:rPr>
      </w:pPr>
    </w:p>
    <w:p w14:paraId="31CC36B9" w14:textId="77777777" w:rsidR="00267A46" w:rsidRPr="00267A46" w:rsidRDefault="00267A46" w:rsidP="00267A46">
      <w:pPr>
        <w:spacing w:after="0" w:line="240" w:lineRule="auto"/>
        <w:jc w:val="both"/>
        <w:rPr>
          <w:rFonts w:eastAsia="Times New Roman" w:cstheme="minorHAnsi"/>
          <w:color w:val="000000" w:themeColor="text1"/>
          <w:lang w:eastAsia="en-AU"/>
        </w:rPr>
      </w:pPr>
      <w:r w:rsidRPr="00267A46">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w:t>
      </w:r>
      <w:r w:rsidRPr="00267A46">
        <w:rPr>
          <w:rFonts w:eastAsia="Times New Roman" w:cstheme="minorHAnsi"/>
          <w:color w:val="000000" w:themeColor="text1"/>
          <w:lang w:eastAsia="en-AU"/>
        </w:rPr>
        <w:lastRenderedPageBreak/>
        <w:t xml:space="preserve">compellable witness. They may also offer propensity evidence only if that evidence is relevant to the defence raised or proposed to be raised by the accused. </w:t>
      </w:r>
    </w:p>
    <w:p w14:paraId="025C33AC" w14:textId="77777777" w:rsidR="00267A46" w:rsidRPr="00267A46" w:rsidRDefault="00267A46" w:rsidP="00267A46">
      <w:pPr>
        <w:spacing w:after="0" w:line="240" w:lineRule="auto"/>
        <w:jc w:val="both"/>
        <w:rPr>
          <w:rFonts w:eastAsia="Times New Roman" w:cstheme="minorHAnsi"/>
          <w:lang w:eastAsia="en-AU"/>
        </w:rPr>
      </w:pPr>
    </w:p>
    <w:p w14:paraId="26370682" w14:textId="77777777" w:rsidR="00267A46" w:rsidRPr="00267A46" w:rsidRDefault="00267A46" w:rsidP="00267A46">
      <w:pPr>
        <w:spacing w:after="0" w:line="240" w:lineRule="auto"/>
        <w:jc w:val="both"/>
        <w:rPr>
          <w:rFonts w:eastAsia="Times New Roman" w:cstheme="minorHAnsi"/>
          <w:lang w:eastAsia="en-AU"/>
        </w:rPr>
      </w:pPr>
      <w:r w:rsidRPr="00267A46">
        <w:rPr>
          <w:rFonts w:eastAsia="Times New Roman" w:cstheme="minorHAnsi"/>
          <w:lang w:eastAsia="en-AU"/>
        </w:rPr>
        <w:t xml:space="preserve">Comparatively, in </w:t>
      </w:r>
      <w:r w:rsidRPr="00267A46">
        <w:rPr>
          <w:rFonts w:eastAsia="Times New Roman" w:cstheme="minorHAnsi"/>
          <w:color w:val="000000" w:themeColor="text1"/>
          <w:lang w:eastAsia="en-AU"/>
        </w:rPr>
        <w:t>Papua New Guinea</w:t>
      </w:r>
      <w:r w:rsidRPr="00267A46">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witness they may be asked any questions in cross-examination. </w:t>
      </w:r>
    </w:p>
    <w:p w14:paraId="28016579" w14:textId="77777777" w:rsidR="00267A46" w:rsidRPr="007731F9" w:rsidRDefault="00267A46" w:rsidP="00267A46">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7731F9">
        <w:rPr>
          <w:rFonts w:eastAsiaTheme="minorEastAsia" w:cs="Times New Roman"/>
          <w:b/>
          <w:color w:val="002060"/>
          <w:kern w:val="32"/>
          <w:sz w:val="28"/>
          <w:szCs w:val="28"/>
          <w:lang w:val="en-US"/>
        </w:rPr>
        <w:t>Electronic Evidence</w:t>
      </w:r>
    </w:p>
    <w:p w14:paraId="589E9EEF" w14:textId="77777777" w:rsidR="00267A46" w:rsidRPr="00267A46" w:rsidRDefault="00267A46" w:rsidP="00267A46">
      <w:pPr>
        <w:spacing w:after="0" w:line="240" w:lineRule="auto"/>
        <w:jc w:val="both"/>
        <w:rPr>
          <w:rFonts w:eastAsia="Times New Roman" w:cstheme="minorHAnsi"/>
          <w:lang w:eastAsia="en-AU"/>
        </w:rPr>
      </w:pPr>
    </w:p>
    <w:p w14:paraId="584417B5" w14:textId="77777777" w:rsidR="00267A46" w:rsidRPr="00267A46" w:rsidRDefault="00267A46" w:rsidP="00267A46">
      <w:pPr>
        <w:spacing w:after="0" w:line="240" w:lineRule="auto"/>
        <w:jc w:val="both"/>
        <w:rPr>
          <w:rFonts w:eastAsia="Times New Roman" w:cstheme="minorHAnsi"/>
          <w:lang w:eastAsia="en-AU"/>
        </w:rPr>
      </w:pPr>
      <w:r w:rsidRPr="00267A46">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267A46">
        <w:rPr>
          <w:rFonts w:eastAsia="Times New Roman" w:cstheme="minorHAnsi"/>
          <w:i/>
          <w:lang w:eastAsia="en-AU"/>
        </w:rPr>
        <w:t>Electronic Transactions Acts 2021</w:t>
      </w:r>
      <w:r w:rsidRPr="00267A46">
        <w:rPr>
          <w:rFonts w:eastAsia="Times New Roman" w:cstheme="minorHAnsi"/>
          <w:lang w:eastAsia="en-AU"/>
        </w:rPr>
        <w:t xml:space="preserve"> specifies that the evidential requirements of admissibility and weight provided by the </w:t>
      </w:r>
      <w:r w:rsidRPr="00267A46">
        <w:rPr>
          <w:rFonts w:eastAsia="Times New Roman" w:cstheme="minorHAnsi"/>
          <w:i/>
          <w:lang w:eastAsia="en-AU"/>
        </w:rPr>
        <w:t>Evidence Ac</w:t>
      </w:r>
      <w:r w:rsidRPr="00267A46">
        <w:rPr>
          <w:rFonts w:eastAsia="Times New Roman" w:cstheme="minorHAnsi"/>
          <w:lang w:eastAsia="en-AU"/>
        </w:rPr>
        <w:t xml:space="preserve">t apply to electronic records or data messages. In Tonga, the </w:t>
      </w:r>
      <w:r w:rsidRPr="00267A46">
        <w:rPr>
          <w:rFonts w:eastAsia="Times New Roman" w:cstheme="minorHAnsi"/>
          <w:i/>
          <w:lang w:eastAsia="en-AU"/>
        </w:rPr>
        <w:t>Evidence Act</w:t>
      </w:r>
      <w:r w:rsidRPr="00267A46">
        <w:rPr>
          <w:rFonts w:eastAsia="Times New Roman" w:cstheme="minorHAnsi"/>
          <w:lang w:eastAsia="en-AU"/>
        </w:rPr>
        <w:t xml:space="preserve"> contains provisions regarding the admissibility, standards and authentication of electronic evidence generally. </w:t>
      </w:r>
    </w:p>
    <w:p w14:paraId="474E4F46" w14:textId="77777777" w:rsidR="00267A46" w:rsidRPr="00267A46" w:rsidRDefault="00267A46" w:rsidP="00267A46">
      <w:pPr>
        <w:spacing w:after="0" w:line="240" w:lineRule="auto"/>
        <w:jc w:val="both"/>
        <w:rPr>
          <w:rFonts w:eastAsia="Times New Roman" w:cstheme="minorHAnsi"/>
          <w:lang w:eastAsia="en-AU"/>
        </w:rPr>
      </w:pPr>
    </w:p>
    <w:p w14:paraId="22440613" w14:textId="77777777" w:rsidR="00267A46" w:rsidRPr="00267A46" w:rsidRDefault="00267A46" w:rsidP="00267A46">
      <w:pPr>
        <w:spacing w:after="0" w:line="240" w:lineRule="auto"/>
        <w:jc w:val="both"/>
        <w:rPr>
          <w:rFonts w:eastAsia="Times New Roman" w:cstheme="minorHAnsi"/>
          <w:lang w:eastAsia="en-AU"/>
        </w:rPr>
      </w:pPr>
      <w:r w:rsidRPr="00267A46">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includes electronic recordings. In Samoa, the meaning of ‘documents’ includes ‘information electronically recorded or stored, and information derived from that information’. In Kiribati, the </w:t>
      </w:r>
      <w:r w:rsidRPr="00267A46">
        <w:rPr>
          <w:rFonts w:eastAsia="Times New Roman" w:cstheme="minorHAnsi"/>
          <w:i/>
          <w:lang w:eastAsia="en-AU"/>
        </w:rPr>
        <w:t xml:space="preserve">Evidence Act 2003 </w:t>
      </w:r>
      <w:r w:rsidRPr="00267A46">
        <w:rPr>
          <w:rFonts w:eastAsia="Times New Roman" w:cstheme="minorHAnsi"/>
          <w:lang w:eastAsia="en-AU"/>
        </w:rPr>
        <w:t>contains a provision regarding the ‘[a]</w:t>
      </w:r>
      <w:proofErr w:type="spellStart"/>
      <w:r w:rsidRPr="00267A46">
        <w:rPr>
          <w:rFonts w:eastAsia="Times New Roman" w:cstheme="minorHAnsi"/>
          <w:lang w:eastAsia="en-AU"/>
        </w:rPr>
        <w:t>dmissibility</w:t>
      </w:r>
      <w:proofErr w:type="spellEnd"/>
      <w:r w:rsidRPr="00267A46">
        <w:rPr>
          <w:rFonts w:eastAsia="Times New Roman" w:cstheme="minorHAnsi"/>
          <w:lang w:eastAsia="en-AU"/>
        </w:rPr>
        <w:t xml:space="preserve"> of statements produced by computers’. </w:t>
      </w:r>
    </w:p>
    <w:p w14:paraId="26A9D1FB" w14:textId="77777777" w:rsidR="00267A46" w:rsidRPr="00267A46" w:rsidRDefault="00267A46" w:rsidP="00267A46">
      <w:pPr>
        <w:spacing w:after="0" w:line="240" w:lineRule="auto"/>
        <w:jc w:val="both"/>
        <w:rPr>
          <w:rFonts w:eastAsia="Times New Roman" w:cstheme="minorHAnsi"/>
          <w:lang w:eastAsia="en-AU"/>
        </w:rPr>
      </w:pPr>
    </w:p>
    <w:p w14:paraId="5BE9642C" w14:textId="77777777" w:rsidR="00267A46" w:rsidRPr="00267A46" w:rsidRDefault="00267A46" w:rsidP="00267A46">
      <w:pPr>
        <w:spacing w:after="0" w:line="240" w:lineRule="auto"/>
        <w:jc w:val="both"/>
        <w:rPr>
          <w:rFonts w:eastAsia="Times New Roman" w:cstheme="minorHAnsi"/>
          <w:lang w:eastAsia="en-AU"/>
        </w:rPr>
      </w:pPr>
      <w:r w:rsidRPr="00267A46">
        <w:rPr>
          <w:rFonts w:eastAsia="Times New Roman" w:cstheme="minorHAnsi"/>
          <w:lang w:eastAsia="en-AU"/>
        </w:rPr>
        <w:t xml:space="preserve">Some jurisdictions have specific evidentiary rules or exceptions in relation to electronic evidence. For example, in the Solomon Islands section 122(1) of the </w:t>
      </w:r>
      <w:r w:rsidRPr="00267A46">
        <w:rPr>
          <w:rFonts w:eastAsia="Times New Roman" w:cstheme="minorHAnsi"/>
          <w:i/>
          <w:lang w:eastAsia="en-AU"/>
        </w:rPr>
        <w:t>Evidence Act 2009</w:t>
      </w:r>
      <w:r w:rsidRPr="00267A46">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23B4CB98" w14:textId="77777777" w:rsidR="00267A46" w:rsidRPr="00267A46" w:rsidRDefault="00267A46" w:rsidP="00267A46">
      <w:pPr>
        <w:spacing w:after="0" w:line="240" w:lineRule="auto"/>
        <w:jc w:val="both"/>
        <w:rPr>
          <w:rFonts w:eastAsia="Times New Roman" w:cstheme="minorHAnsi"/>
          <w:b/>
          <w:bCs/>
          <w:lang w:eastAsia="en-AU"/>
        </w:rPr>
      </w:pPr>
    </w:p>
    <w:p w14:paraId="69F3575D" w14:textId="77777777" w:rsidR="00267A46" w:rsidRPr="000944F5" w:rsidRDefault="00267A46" w:rsidP="00267A4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0944F5">
        <w:rPr>
          <w:rFonts w:eastAsiaTheme="minorEastAsia" w:cs="Times New Roman"/>
          <w:b/>
          <w:color w:val="002060"/>
          <w:kern w:val="32"/>
          <w:sz w:val="28"/>
          <w:szCs w:val="28"/>
          <w:lang w:val="en-US"/>
        </w:rPr>
        <w:t>Relevance of Evidence</w:t>
      </w:r>
    </w:p>
    <w:p w14:paraId="376B8020" w14:textId="77777777" w:rsidR="00267A46" w:rsidRPr="00267A46" w:rsidRDefault="00267A46" w:rsidP="00267A46">
      <w:pPr>
        <w:spacing w:after="0" w:line="240" w:lineRule="auto"/>
        <w:jc w:val="both"/>
        <w:rPr>
          <w:rFonts w:eastAsia="Times New Roman" w:cstheme="minorHAnsi"/>
          <w:lang w:eastAsia="en-AU"/>
        </w:rPr>
      </w:pPr>
      <w:r w:rsidRPr="00267A46">
        <w:rPr>
          <w:rFonts w:eastAsia="Times New Roman" w:cstheme="minorHAnsi"/>
          <w:lang w:eastAsia="en-AU"/>
        </w:rPr>
        <w:t>Five jurisdictions (</w:t>
      </w:r>
      <w:r w:rsidRPr="00267A46">
        <w:rPr>
          <w:rFonts w:eastAsia="Times New Roman" w:cstheme="minorHAnsi"/>
          <w:color w:val="000000" w:themeColor="text1"/>
          <w:lang w:eastAsia="en-AU"/>
        </w:rPr>
        <w:t>Federated States of Micronesia, Palau, Republic of Marshall Islands, Solomon Islands, Tonga</w:t>
      </w:r>
      <w:r w:rsidRPr="00267A46">
        <w:rPr>
          <w:rFonts w:eastAsia="Times New Roman" w:cstheme="minorHAnsi"/>
          <w:lang w:eastAsia="en-AU"/>
        </w:rPr>
        <w:t xml:space="preserve">) have provisions in either their statues or court rules regarding the relevancy of evidence. In all of these jurisdictions relevant evidence is generally admissible. </w:t>
      </w:r>
    </w:p>
    <w:p w14:paraId="321F1056" w14:textId="77777777" w:rsidR="00267A46" w:rsidRPr="00267A46" w:rsidRDefault="00267A46" w:rsidP="00267A46">
      <w:pPr>
        <w:spacing w:after="0" w:line="240" w:lineRule="auto"/>
        <w:jc w:val="both"/>
        <w:rPr>
          <w:rFonts w:eastAsia="Times New Roman" w:cstheme="minorHAnsi"/>
          <w:lang w:eastAsia="en-AU"/>
        </w:rPr>
      </w:pPr>
    </w:p>
    <w:p w14:paraId="6CC27C5F" w14:textId="77777777" w:rsidR="00267A46" w:rsidRPr="00267A46" w:rsidRDefault="00267A46" w:rsidP="00267A46">
      <w:pPr>
        <w:spacing w:after="0" w:line="240" w:lineRule="auto"/>
        <w:jc w:val="both"/>
        <w:rPr>
          <w:rFonts w:eastAsia="Times New Roman" w:cstheme="minorHAnsi"/>
          <w:color w:val="000000" w:themeColor="text1"/>
          <w:lang w:eastAsia="en-AU"/>
        </w:rPr>
      </w:pPr>
      <w:r w:rsidRPr="00267A46">
        <w:rPr>
          <w:rFonts w:eastAsia="Times New Roman" w:cstheme="minorHAnsi"/>
          <w:lang w:eastAsia="en-AU"/>
        </w:rPr>
        <w:t xml:space="preserve">In the </w:t>
      </w:r>
      <w:r w:rsidRPr="00267A46">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7C2A2D23" w14:textId="77777777" w:rsidR="00267A46" w:rsidRPr="00267A46" w:rsidRDefault="00267A46" w:rsidP="00267A46">
      <w:pPr>
        <w:spacing w:after="0" w:line="240" w:lineRule="auto"/>
        <w:jc w:val="both"/>
        <w:rPr>
          <w:rFonts w:eastAsia="Times New Roman" w:cstheme="minorHAnsi"/>
          <w:color w:val="000000" w:themeColor="text1"/>
          <w:lang w:eastAsia="en-AU"/>
        </w:rPr>
      </w:pPr>
    </w:p>
    <w:p w14:paraId="791295D1" w14:textId="77777777" w:rsidR="00267A46" w:rsidRPr="00267A46" w:rsidRDefault="00267A46" w:rsidP="00267A46">
      <w:pPr>
        <w:spacing w:after="0" w:line="240" w:lineRule="auto"/>
        <w:jc w:val="both"/>
        <w:rPr>
          <w:rFonts w:eastAsia="Times New Roman" w:cstheme="minorHAnsi"/>
          <w:lang w:eastAsia="en-AU"/>
        </w:rPr>
      </w:pPr>
      <w:r w:rsidRPr="00267A46">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267A46">
        <w:rPr>
          <w:rFonts w:eastAsia="Times New Roman" w:cstheme="minorHAnsi"/>
          <w:lang w:eastAsia="en-AU"/>
        </w:rPr>
        <w:t xml:space="preserve">proceedings, such as during cross-examination or following the end of submissions. </w:t>
      </w:r>
    </w:p>
    <w:p w14:paraId="590A67BD" w14:textId="77777777" w:rsidR="00267A46" w:rsidRPr="00267A46" w:rsidRDefault="00267A46" w:rsidP="00267A46">
      <w:pPr>
        <w:spacing w:after="0" w:line="240" w:lineRule="auto"/>
        <w:jc w:val="both"/>
        <w:rPr>
          <w:rFonts w:eastAsia="Times New Roman" w:cstheme="minorHAnsi"/>
          <w:lang w:eastAsia="en-AU"/>
        </w:rPr>
      </w:pPr>
    </w:p>
    <w:p w14:paraId="7F3A9E64" w14:textId="77777777" w:rsidR="00267A46" w:rsidRPr="00267A46" w:rsidRDefault="00267A46" w:rsidP="00267A46">
      <w:pPr>
        <w:spacing w:after="0" w:line="240" w:lineRule="auto"/>
        <w:rPr>
          <w:rFonts w:eastAsia="Times New Roman" w:cstheme="minorHAnsi"/>
          <w:lang w:eastAsia="en-AU"/>
        </w:rPr>
      </w:pPr>
      <w:bookmarkStart w:id="11" w:name="_Annex_A:_Offence"/>
      <w:bookmarkEnd w:id="11"/>
      <w:r w:rsidRPr="00267A46">
        <w:rPr>
          <w:rFonts w:eastAsia="Times New Roman" w:cstheme="minorHAnsi"/>
          <w:lang w:eastAsia="en-AU"/>
        </w:rPr>
        <w:br w:type="page"/>
      </w:r>
    </w:p>
    <w:p w14:paraId="06DB4F47" w14:textId="77777777" w:rsidR="00267A46" w:rsidRPr="00267A46" w:rsidRDefault="00267A46" w:rsidP="00267A46">
      <w:pPr>
        <w:spacing w:after="0" w:line="240" w:lineRule="auto"/>
        <w:rPr>
          <w:rFonts w:eastAsia="Times New Roman" w:cs="Times New Roman"/>
          <w:lang w:eastAsia="en-AU"/>
        </w:rPr>
      </w:pPr>
      <w:r w:rsidRPr="00267A46">
        <w:rPr>
          <w:rFonts w:eastAsia="Times New Roman" w:cs="Times New Roman"/>
          <w:lang w:eastAsia="en-AU"/>
        </w:rPr>
        <w:lastRenderedPageBreak/>
        <w:t>Unless otherwise specified, all references to statutory provisions and rules are to the following:</w:t>
      </w:r>
    </w:p>
    <w:p w14:paraId="267D0E77" w14:textId="77777777" w:rsidR="00267A46" w:rsidRPr="00267A46" w:rsidRDefault="00267A46" w:rsidP="00267A46">
      <w:pPr>
        <w:spacing w:after="0" w:line="240" w:lineRule="auto"/>
        <w:rPr>
          <w:rFonts w:eastAsia="Times New Roman" w:cs="Times New Roman"/>
          <w:lang w:eastAsia="en-AU"/>
        </w:rPr>
      </w:pPr>
    </w:p>
    <w:p w14:paraId="26A0C37F"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0078B7EE" w14:textId="77777777" w:rsidR="00943A4D" w:rsidRPr="00EF2C66" w:rsidRDefault="00943A4D" w:rsidP="00943A4D">
      <w:pPr>
        <w:ind w:left="720"/>
        <w:contextualSpacing/>
        <w:jc w:val="both"/>
        <w:rPr>
          <w:rFonts w:eastAsia="Times New Roman"/>
          <w:lang w:eastAsia="en-AU"/>
        </w:rPr>
      </w:pPr>
    </w:p>
    <w:p w14:paraId="3234E24E" w14:textId="77777777" w:rsidR="00943A4D" w:rsidRPr="000F7691" w:rsidRDefault="00621292" w:rsidP="00943A4D">
      <w:pPr>
        <w:numPr>
          <w:ilvl w:val="1"/>
          <w:numId w:val="1"/>
        </w:numPr>
        <w:ind w:left="1434" w:hanging="357"/>
        <w:contextualSpacing/>
        <w:jc w:val="both"/>
        <w:rPr>
          <w:rStyle w:val="Hyperlink"/>
          <w:rFonts w:eastAsia="Times New Roman"/>
          <w:color w:val="0070C0"/>
          <w:lang w:eastAsia="en-AU"/>
        </w:rPr>
      </w:pPr>
      <w:hyperlink r:id="rId29" w:history="1">
        <w:r w:rsidR="00943A4D" w:rsidRPr="00AC47E8">
          <w:rPr>
            <w:rStyle w:val="Hyperlink"/>
            <w:rFonts w:eastAsia="Times New Roman" w:cstheme="minorHAnsi"/>
            <w:i/>
            <w:iCs/>
            <w:lang w:val="en-GB" w:eastAsia="en-AU"/>
          </w:rPr>
          <w:t xml:space="preserve">Code of the Federated State of Micronesia </w:t>
        </w:r>
        <w:r w:rsidR="00943A4D" w:rsidRPr="00AC47E8">
          <w:rPr>
            <w:rStyle w:val="Hyperlink"/>
            <w:rFonts w:eastAsia="Times New Roman" w:cstheme="minorHAnsi"/>
            <w:lang w:val="en-GB" w:eastAsia="en-AU"/>
          </w:rPr>
          <w:t>Title 6, Chapter 13 - Evidence</w:t>
        </w:r>
      </w:hyperlink>
    </w:p>
    <w:p w14:paraId="31DA90B2" w14:textId="77777777" w:rsidR="00943A4D" w:rsidRPr="00EF2C66" w:rsidRDefault="00621292" w:rsidP="00943A4D">
      <w:pPr>
        <w:numPr>
          <w:ilvl w:val="1"/>
          <w:numId w:val="1"/>
        </w:numPr>
        <w:ind w:left="1434" w:hanging="357"/>
        <w:contextualSpacing/>
        <w:jc w:val="both"/>
        <w:rPr>
          <w:rFonts w:eastAsia="Times New Roman"/>
          <w:color w:val="0070C0"/>
          <w:lang w:eastAsia="en-AU"/>
        </w:rPr>
      </w:pPr>
      <w:hyperlink r:id="rId30" w:history="1">
        <w:r w:rsidR="00943A4D" w:rsidRPr="000F7691">
          <w:rPr>
            <w:rStyle w:val="Hyperlink"/>
            <w:rFonts w:eastAsia="Times New Roman"/>
            <w:i/>
            <w:iCs/>
            <w:lang w:eastAsia="en-AU"/>
          </w:rPr>
          <w:t>Rules of Evidence for the Trial Division of the Supreme Court of the Federated States of Micronesia</w:t>
        </w:r>
      </w:hyperlink>
      <w:r w:rsidR="00943A4D" w:rsidRPr="00EF2C66">
        <w:rPr>
          <w:rFonts w:eastAsia="Times New Roman"/>
          <w:i/>
          <w:iCs/>
          <w:color w:val="0070C0"/>
          <w:lang w:eastAsia="en-AU"/>
        </w:rPr>
        <w:t xml:space="preserve"> </w:t>
      </w:r>
    </w:p>
    <w:p w14:paraId="28EDD126"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467D5DC8" w14:textId="77777777" w:rsidR="00943A4D" w:rsidRPr="00EF2C66" w:rsidRDefault="00621292" w:rsidP="00943A4D">
      <w:pPr>
        <w:numPr>
          <w:ilvl w:val="1"/>
          <w:numId w:val="1"/>
        </w:numPr>
        <w:contextualSpacing/>
        <w:jc w:val="both"/>
        <w:rPr>
          <w:rFonts w:eastAsia="Times New Roman"/>
          <w:color w:val="0070C0"/>
          <w:lang w:eastAsia="en-AU"/>
        </w:rPr>
      </w:pPr>
      <w:hyperlink r:id="rId31" w:history="1">
        <w:r w:rsidR="00943A4D" w:rsidRPr="00D671C4">
          <w:rPr>
            <w:rStyle w:val="Hyperlink"/>
            <w:rFonts w:eastAsia="Times New Roman"/>
            <w:i/>
            <w:lang w:eastAsia="en-AU"/>
          </w:rPr>
          <w:t>Evidence Act 1944</w:t>
        </w:r>
      </w:hyperlink>
      <w:r w:rsidR="00943A4D" w:rsidRPr="00EF2C66">
        <w:rPr>
          <w:rFonts w:eastAsia="Times New Roman"/>
          <w:color w:val="0070C0"/>
          <w:lang w:eastAsia="en-AU"/>
        </w:rPr>
        <w:t xml:space="preserve"> </w:t>
      </w:r>
    </w:p>
    <w:p w14:paraId="5283A1FA"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1EE9CD96" w14:textId="77777777" w:rsidR="00943A4D" w:rsidRPr="00EF2C66" w:rsidRDefault="00621292" w:rsidP="00943A4D">
      <w:pPr>
        <w:numPr>
          <w:ilvl w:val="1"/>
          <w:numId w:val="1"/>
        </w:numPr>
        <w:contextualSpacing/>
        <w:jc w:val="both"/>
        <w:rPr>
          <w:rFonts w:eastAsia="Times New Roman"/>
          <w:color w:val="0070C0"/>
          <w:lang w:eastAsia="en-AU"/>
        </w:rPr>
      </w:pPr>
      <w:hyperlink r:id="rId32" w:history="1">
        <w:r w:rsidR="00943A4D" w:rsidRPr="000F7691">
          <w:rPr>
            <w:rStyle w:val="Hyperlink"/>
            <w:rFonts w:eastAsia="Times New Roman"/>
            <w:i/>
            <w:lang w:eastAsia="en-AU"/>
          </w:rPr>
          <w:t>Evidence Act 2003</w:t>
        </w:r>
      </w:hyperlink>
      <w:r w:rsidR="00943A4D" w:rsidRPr="00EF2C66">
        <w:rPr>
          <w:rFonts w:eastAsia="Times New Roman"/>
          <w:i/>
          <w:color w:val="0070C0"/>
          <w:lang w:eastAsia="en-AU"/>
        </w:rPr>
        <w:t xml:space="preserve"> </w:t>
      </w:r>
    </w:p>
    <w:p w14:paraId="0A80BE33" w14:textId="77777777" w:rsidR="00943A4D" w:rsidRPr="005E45F8" w:rsidRDefault="00943A4D" w:rsidP="00943A4D">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080D61AE" w14:textId="77777777" w:rsidR="00943A4D" w:rsidRPr="0034629D" w:rsidRDefault="00621292" w:rsidP="00943A4D">
      <w:pPr>
        <w:pStyle w:val="ListParagraph"/>
        <w:numPr>
          <w:ilvl w:val="1"/>
          <w:numId w:val="1"/>
        </w:numPr>
        <w:jc w:val="both"/>
        <w:rPr>
          <w:rFonts w:asciiTheme="minorHAnsi" w:hAnsiTheme="minorHAnsi"/>
          <w:i/>
          <w:color w:val="0070C0"/>
          <w:sz w:val="22"/>
          <w:szCs w:val="22"/>
        </w:rPr>
      </w:pPr>
      <w:hyperlink r:id="rId33" w:history="1">
        <w:r w:rsidR="00943A4D" w:rsidRPr="00A11126">
          <w:rPr>
            <w:rStyle w:val="Hyperlink"/>
            <w:rFonts w:asciiTheme="minorHAnsi" w:hAnsiTheme="minorHAnsi"/>
            <w:i/>
            <w:sz w:val="22"/>
            <w:szCs w:val="22"/>
          </w:rPr>
          <w:t>Criminal Procedure (Amendment) Act 2020</w:t>
        </w:r>
      </w:hyperlink>
    </w:p>
    <w:p w14:paraId="0468F7B4"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49F35D4D" w14:textId="77777777" w:rsidR="00943A4D" w:rsidRPr="00EF2C66" w:rsidRDefault="00621292" w:rsidP="00943A4D">
      <w:pPr>
        <w:numPr>
          <w:ilvl w:val="1"/>
          <w:numId w:val="1"/>
        </w:numPr>
        <w:contextualSpacing/>
        <w:jc w:val="both"/>
        <w:rPr>
          <w:rFonts w:eastAsia="Times New Roman"/>
          <w:i/>
          <w:color w:val="0070C0"/>
          <w:lang w:eastAsia="en-AU"/>
        </w:rPr>
      </w:pPr>
      <w:hyperlink r:id="rId34" w:history="1">
        <w:r w:rsidR="00943A4D" w:rsidRPr="000F7691">
          <w:rPr>
            <w:rStyle w:val="Hyperlink"/>
            <w:rFonts w:eastAsia="Times New Roman"/>
            <w:i/>
            <w:lang w:eastAsia="en-AU"/>
          </w:rPr>
          <w:t>Rules of Evidence for the Courts of the Republic of Palau</w:t>
        </w:r>
      </w:hyperlink>
    </w:p>
    <w:p w14:paraId="184F338F"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3179AD99" w14:textId="77777777" w:rsidR="00943A4D" w:rsidRPr="00267A46" w:rsidRDefault="00621292" w:rsidP="00943A4D">
      <w:pPr>
        <w:numPr>
          <w:ilvl w:val="1"/>
          <w:numId w:val="1"/>
        </w:numPr>
        <w:spacing w:after="0" w:line="240" w:lineRule="auto"/>
        <w:contextualSpacing/>
        <w:jc w:val="both"/>
        <w:rPr>
          <w:rFonts w:eastAsia="Times New Roman"/>
          <w:i/>
          <w:color w:val="0070C0"/>
          <w:u w:val="single"/>
          <w:lang w:eastAsia="en-AU"/>
        </w:rPr>
      </w:pPr>
      <w:hyperlink r:id="rId35" w:history="1">
        <w:r w:rsidR="00943A4D" w:rsidRPr="00FB46B5">
          <w:rPr>
            <w:rStyle w:val="Hyperlink"/>
            <w:rFonts w:eastAsia="Times New Roman"/>
            <w:i/>
            <w:lang w:eastAsia="en-AU"/>
          </w:rPr>
          <w:t>Evidence Act 1975</w:t>
        </w:r>
      </w:hyperlink>
    </w:p>
    <w:p w14:paraId="24058659" w14:textId="77777777" w:rsidR="00943A4D" w:rsidRPr="00267A46" w:rsidRDefault="00621292" w:rsidP="00943A4D">
      <w:pPr>
        <w:numPr>
          <w:ilvl w:val="1"/>
          <w:numId w:val="1"/>
        </w:numPr>
        <w:spacing w:after="0" w:line="240" w:lineRule="auto"/>
        <w:contextualSpacing/>
        <w:jc w:val="both"/>
        <w:rPr>
          <w:rFonts w:eastAsia="Times New Roman"/>
          <w:color w:val="0070C0"/>
          <w:lang w:eastAsia="en-AU"/>
        </w:rPr>
      </w:pPr>
      <w:hyperlink r:id="rId36" w:history="1">
        <w:r w:rsidR="00943A4D" w:rsidRPr="00FB46B5">
          <w:rPr>
            <w:rStyle w:val="Hyperlink"/>
            <w:rFonts w:eastAsia="Times New Roman"/>
            <w:i/>
            <w:lang w:eastAsia="en-AU"/>
          </w:rPr>
          <w:t>Electronic Transactions Act 2021</w:t>
        </w:r>
      </w:hyperlink>
      <w:r w:rsidR="00943A4D" w:rsidRPr="00267A46">
        <w:rPr>
          <w:rFonts w:eastAsia="Times New Roman"/>
          <w:color w:val="0070C0"/>
          <w:lang w:eastAsia="en-AU"/>
        </w:rPr>
        <w:t xml:space="preserve"> </w:t>
      </w:r>
    </w:p>
    <w:p w14:paraId="02FFCDEA" w14:textId="77777777" w:rsidR="00943A4D" w:rsidRPr="00267A46" w:rsidRDefault="00621292" w:rsidP="00943A4D">
      <w:pPr>
        <w:numPr>
          <w:ilvl w:val="1"/>
          <w:numId w:val="1"/>
        </w:numPr>
        <w:spacing w:after="0" w:line="240" w:lineRule="auto"/>
        <w:contextualSpacing/>
        <w:jc w:val="both"/>
        <w:rPr>
          <w:rFonts w:eastAsia="Times New Roman"/>
          <w:i/>
          <w:color w:val="0070C0"/>
          <w:lang w:eastAsia="en-AU"/>
        </w:rPr>
      </w:pPr>
      <w:hyperlink r:id="rId37" w:history="1">
        <w:r w:rsidR="00943A4D" w:rsidRPr="00FB46B5">
          <w:rPr>
            <w:rStyle w:val="Hyperlink"/>
            <w:rFonts w:eastAsia="Times New Roman"/>
            <w:i/>
            <w:lang w:eastAsia="en-AU"/>
          </w:rPr>
          <w:t>Criminal Practice Rules – Fraud &amp; Corruption Related Offences 2013</w:t>
        </w:r>
      </w:hyperlink>
    </w:p>
    <w:p w14:paraId="2A8B4BB9"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3CE4B726" w14:textId="77777777" w:rsidR="00943A4D" w:rsidRPr="00EF2C66" w:rsidRDefault="00621292" w:rsidP="00943A4D">
      <w:pPr>
        <w:numPr>
          <w:ilvl w:val="1"/>
          <w:numId w:val="1"/>
        </w:numPr>
        <w:contextualSpacing/>
        <w:jc w:val="both"/>
        <w:rPr>
          <w:rFonts w:eastAsia="Times New Roman"/>
          <w:i/>
          <w:color w:val="0070C0"/>
          <w:lang w:eastAsia="en-AU"/>
        </w:rPr>
      </w:pPr>
      <w:hyperlink r:id="rId38" w:history="1">
        <w:r w:rsidR="00943A4D" w:rsidRPr="000F7691">
          <w:rPr>
            <w:rStyle w:val="Hyperlink"/>
            <w:rFonts w:eastAsia="Times New Roman"/>
            <w:i/>
            <w:lang w:eastAsia="en-AU"/>
          </w:rPr>
          <w:t>Title 28 – Evidence Act of 1989</w:t>
        </w:r>
      </w:hyperlink>
    </w:p>
    <w:p w14:paraId="2D530D77"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66384DD8" w14:textId="77777777" w:rsidR="00943A4D" w:rsidRPr="00267A46" w:rsidRDefault="00621292" w:rsidP="00943A4D">
      <w:pPr>
        <w:numPr>
          <w:ilvl w:val="1"/>
          <w:numId w:val="1"/>
        </w:numPr>
        <w:spacing w:after="0" w:line="240" w:lineRule="auto"/>
        <w:contextualSpacing/>
        <w:jc w:val="both"/>
        <w:rPr>
          <w:rFonts w:eastAsia="Times New Roman"/>
          <w:i/>
          <w:color w:val="0070C0"/>
          <w:lang w:eastAsia="en-AU"/>
        </w:rPr>
      </w:pPr>
      <w:hyperlink r:id="rId39" w:history="1">
        <w:r w:rsidR="00943A4D" w:rsidRPr="006F3EE1">
          <w:rPr>
            <w:rStyle w:val="Hyperlink"/>
            <w:rFonts w:eastAsia="Times New Roman"/>
            <w:i/>
            <w:lang w:eastAsia="en-AU"/>
          </w:rPr>
          <w:t>Evidence Act of 2015</w:t>
        </w:r>
      </w:hyperlink>
    </w:p>
    <w:p w14:paraId="190F397A"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781CC745" w14:textId="77777777" w:rsidR="00943A4D" w:rsidRPr="00267A46" w:rsidRDefault="00621292" w:rsidP="00943A4D">
      <w:pPr>
        <w:numPr>
          <w:ilvl w:val="1"/>
          <w:numId w:val="1"/>
        </w:numPr>
        <w:spacing w:after="0" w:line="240" w:lineRule="auto"/>
        <w:contextualSpacing/>
        <w:jc w:val="both"/>
        <w:rPr>
          <w:rFonts w:eastAsia="Times New Roman"/>
          <w:i/>
          <w:color w:val="0070C0"/>
          <w:lang w:eastAsia="en-AU"/>
        </w:rPr>
      </w:pPr>
      <w:hyperlink r:id="rId40" w:history="1">
        <w:r w:rsidR="00943A4D" w:rsidRPr="006F3EE1">
          <w:rPr>
            <w:rStyle w:val="Hyperlink"/>
            <w:rFonts w:eastAsia="Times New Roman"/>
            <w:i/>
            <w:lang w:eastAsia="en-AU"/>
          </w:rPr>
          <w:t>Evidence Act 2009</w:t>
        </w:r>
      </w:hyperlink>
    </w:p>
    <w:p w14:paraId="0315ACFD"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719A1064" w14:textId="77777777" w:rsidR="00943A4D" w:rsidRPr="00267A46" w:rsidRDefault="00621292" w:rsidP="00943A4D">
      <w:pPr>
        <w:numPr>
          <w:ilvl w:val="1"/>
          <w:numId w:val="1"/>
        </w:numPr>
        <w:spacing w:after="0" w:line="240" w:lineRule="auto"/>
        <w:contextualSpacing/>
        <w:jc w:val="both"/>
        <w:rPr>
          <w:rFonts w:eastAsia="Times New Roman"/>
          <w:color w:val="0070C0"/>
          <w:lang w:eastAsia="en-AU"/>
        </w:rPr>
      </w:pPr>
      <w:hyperlink r:id="rId41" w:history="1">
        <w:r w:rsidR="00943A4D" w:rsidRPr="00BF5FA3">
          <w:rPr>
            <w:rStyle w:val="Hyperlink"/>
            <w:rFonts w:eastAsia="Times New Roman"/>
            <w:i/>
            <w:iCs/>
            <w:lang w:eastAsia="en-AU"/>
          </w:rPr>
          <w:t>Crimes, Procedure and Evidence Rules 2003</w:t>
        </w:r>
      </w:hyperlink>
    </w:p>
    <w:p w14:paraId="3E73CC29" w14:textId="77777777" w:rsidR="00943A4D" w:rsidRPr="00EF2C66" w:rsidRDefault="00943A4D" w:rsidP="00943A4D">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7B6C06CD" w14:textId="77777777" w:rsidR="00943A4D" w:rsidRPr="00267A46" w:rsidRDefault="00621292" w:rsidP="00943A4D">
      <w:pPr>
        <w:numPr>
          <w:ilvl w:val="1"/>
          <w:numId w:val="1"/>
        </w:numPr>
        <w:spacing w:after="0" w:line="240" w:lineRule="auto"/>
        <w:contextualSpacing/>
        <w:jc w:val="both"/>
        <w:rPr>
          <w:rFonts w:eastAsia="Times New Roman"/>
          <w:i/>
          <w:color w:val="0070C0"/>
          <w:lang w:eastAsia="en-AU"/>
        </w:rPr>
      </w:pPr>
      <w:hyperlink r:id="rId42" w:history="1">
        <w:r w:rsidR="00943A4D" w:rsidRPr="00792F0C">
          <w:rPr>
            <w:rStyle w:val="Hyperlink"/>
            <w:rFonts w:eastAsia="Times New Roman"/>
            <w:i/>
            <w:lang w:eastAsia="en-AU"/>
          </w:rPr>
          <w:t>Evidence Act 2020</w:t>
        </w:r>
      </w:hyperlink>
    </w:p>
    <w:p w14:paraId="7A4DD25E" w14:textId="77777777" w:rsidR="00943A4D" w:rsidRDefault="00943A4D" w:rsidP="00943A4D">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168C4F92" w14:textId="77777777" w:rsidR="00267A46" w:rsidRPr="00943A4D" w:rsidRDefault="00621292" w:rsidP="00943A4D">
      <w:pPr>
        <w:pStyle w:val="ListParagraph"/>
        <w:numPr>
          <w:ilvl w:val="1"/>
          <w:numId w:val="1"/>
        </w:numPr>
        <w:jc w:val="both"/>
      </w:pPr>
      <w:hyperlink r:id="rId43" w:history="1">
        <w:r w:rsidR="00943A4D" w:rsidRPr="00943A4D">
          <w:rPr>
            <w:rStyle w:val="Hyperlink"/>
            <w:rFonts w:asciiTheme="minorHAnsi" w:hAnsiTheme="minorHAnsi"/>
            <w:i/>
            <w:sz w:val="22"/>
            <w:szCs w:val="22"/>
          </w:rPr>
          <w:t>Chapter 136 - Criminal Procedure Code</w:t>
        </w:r>
      </w:hyperlink>
    </w:p>
    <w:p w14:paraId="1FD54B6A" w14:textId="77777777" w:rsidR="00267A46" w:rsidRPr="00267A46" w:rsidRDefault="00267A46" w:rsidP="00267A46">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267A46" w:rsidRPr="00267A46" w14:paraId="6CAFE73C" w14:textId="77777777" w:rsidTr="006F3EE1">
        <w:trPr>
          <w:cantSplit/>
          <w:trHeight w:val="383"/>
          <w:jc w:val="center"/>
        </w:trPr>
        <w:tc>
          <w:tcPr>
            <w:tcW w:w="2094" w:type="dxa"/>
            <w:shd w:val="clear" w:color="auto" w:fill="BDD6EE" w:themeFill="accent1" w:themeFillTint="66"/>
          </w:tcPr>
          <w:p w14:paraId="54BADDE6" w14:textId="77777777" w:rsidR="00267A46" w:rsidRPr="00267A46" w:rsidRDefault="00267A46" w:rsidP="00267A46">
            <w:pPr>
              <w:jc w:val="both"/>
              <w:rPr>
                <w:rFonts w:eastAsia="Times New Roman" w:cstheme="minorHAnsi"/>
                <w:lang w:eastAsia="en-AU"/>
              </w:rPr>
            </w:pPr>
          </w:p>
        </w:tc>
        <w:tc>
          <w:tcPr>
            <w:tcW w:w="1431" w:type="dxa"/>
            <w:shd w:val="clear" w:color="auto" w:fill="BDD6EE" w:themeFill="accent1" w:themeFillTint="66"/>
          </w:tcPr>
          <w:p w14:paraId="1FDFA9D5" w14:textId="77777777" w:rsidR="00267A46" w:rsidRPr="00267A46" w:rsidRDefault="00267A46" w:rsidP="00267A46">
            <w:pPr>
              <w:jc w:val="center"/>
              <w:rPr>
                <w:rFonts w:eastAsia="Times New Roman" w:cstheme="minorHAnsi"/>
                <w:b/>
                <w:lang w:eastAsia="en-AU"/>
              </w:rPr>
            </w:pPr>
            <w:r w:rsidRPr="00267A46">
              <w:rPr>
                <w:rFonts w:eastAsia="Times New Roman" w:cstheme="minorHAnsi"/>
                <w:b/>
                <w:lang w:eastAsia="en-AU"/>
              </w:rPr>
              <w:t>Exceptions to Hearsay</w:t>
            </w:r>
          </w:p>
        </w:tc>
        <w:tc>
          <w:tcPr>
            <w:tcW w:w="1273" w:type="dxa"/>
            <w:shd w:val="clear" w:color="auto" w:fill="BDD6EE" w:themeFill="accent1" w:themeFillTint="66"/>
          </w:tcPr>
          <w:p w14:paraId="62830BB8" w14:textId="77777777" w:rsidR="00267A46" w:rsidRPr="00267A46" w:rsidRDefault="00267A46" w:rsidP="00267A46">
            <w:pPr>
              <w:jc w:val="center"/>
              <w:rPr>
                <w:rFonts w:eastAsia="Times New Roman" w:cstheme="minorHAnsi"/>
                <w:b/>
                <w:lang w:eastAsia="en-AU"/>
              </w:rPr>
            </w:pPr>
            <w:r w:rsidRPr="00267A46">
              <w:rPr>
                <w:rFonts w:eastAsia="Times New Roman" w:cstheme="minorHAnsi"/>
                <w:b/>
                <w:lang w:eastAsia="en-AU"/>
              </w:rPr>
              <w:t>Expert Evidence</w:t>
            </w:r>
          </w:p>
        </w:tc>
        <w:tc>
          <w:tcPr>
            <w:tcW w:w="1377" w:type="dxa"/>
            <w:shd w:val="clear" w:color="auto" w:fill="BDD6EE" w:themeFill="accent1" w:themeFillTint="66"/>
          </w:tcPr>
          <w:p w14:paraId="58658CA6" w14:textId="77777777" w:rsidR="00267A46" w:rsidRPr="00267A46" w:rsidRDefault="00267A46" w:rsidP="00267A46">
            <w:pPr>
              <w:jc w:val="center"/>
              <w:rPr>
                <w:rFonts w:eastAsia="Times New Roman" w:cstheme="minorHAnsi"/>
                <w:b/>
                <w:lang w:eastAsia="en-AU"/>
              </w:rPr>
            </w:pPr>
            <w:r w:rsidRPr="00267A46">
              <w:rPr>
                <w:rFonts w:eastAsia="Times New Roman" w:cstheme="minorHAnsi"/>
                <w:b/>
                <w:lang w:eastAsia="en-AU"/>
              </w:rPr>
              <w:t>Evidence Against Co-accused</w:t>
            </w:r>
          </w:p>
        </w:tc>
        <w:tc>
          <w:tcPr>
            <w:tcW w:w="1484" w:type="dxa"/>
            <w:shd w:val="clear" w:color="auto" w:fill="BDD6EE" w:themeFill="accent1" w:themeFillTint="66"/>
          </w:tcPr>
          <w:p w14:paraId="4AD1B158" w14:textId="77777777" w:rsidR="00267A46" w:rsidRPr="00267A46" w:rsidRDefault="00267A46" w:rsidP="00267A46">
            <w:pPr>
              <w:jc w:val="center"/>
              <w:rPr>
                <w:rFonts w:eastAsia="Times New Roman" w:cstheme="minorHAnsi"/>
                <w:b/>
                <w:lang w:eastAsia="en-AU"/>
              </w:rPr>
            </w:pPr>
            <w:r w:rsidRPr="00267A46">
              <w:rPr>
                <w:rFonts w:eastAsia="Times New Roman" w:cstheme="minorHAnsi"/>
                <w:b/>
                <w:lang w:eastAsia="en-AU"/>
              </w:rPr>
              <w:t>Electronic Evidence</w:t>
            </w:r>
          </w:p>
        </w:tc>
        <w:tc>
          <w:tcPr>
            <w:tcW w:w="1459" w:type="dxa"/>
            <w:shd w:val="clear" w:color="auto" w:fill="BDD6EE" w:themeFill="accent1" w:themeFillTint="66"/>
          </w:tcPr>
          <w:p w14:paraId="698D4C2A" w14:textId="77777777" w:rsidR="00267A46" w:rsidRPr="00267A46" w:rsidRDefault="00267A46" w:rsidP="00267A46">
            <w:pPr>
              <w:jc w:val="center"/>
              <w:rPr>
                <w:rFonts w:eastAsia="Times New Roman" w:cstheme="minorHAnsi"/>
                <w:b/>
                <w:lang w:eastAsia="en-AU"/>
              </w:rPr>
            </w:pPr>
            <w:r w:rsidRPr="00267A46">
              <w:rPr>
                <w:rFonts w:eastAsia="Times New Roman" w:cstheme="minorHAnsi"/>
                <w:b/>
                <w:lang w:eastAsia="en-AU"/>
              </w:rPr>
              <w:t>Relevance of Evidence</w:t>
            </w:r>
          </w:p>
        </w:tc>
      </w:tr>
      <w:tr w:rsidR="00267A46" w:rsidRPr="00267A46" w14:paraId="1502D03A" w14:textId="77777777" w:rsidTr="006F3EE1">
        <w:trPr>
          <w:cantSplit/>
          <w:trHeight w:val="706"/>
          <w:jc w:val="center"/>
        </w:trPr>
        <w:tc>
          <w:tcPr>
            <w:tcW w:w="2094" w:type="dxa"/>
          </w:tcPr>
          <w:p w14:paraId="3346CBEE"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Federated States of Micronesia</w:t>
            </w:r>
          </w:p>
        </w:tc>
        <w:tc>
          <w:tcPr>
            <w:tcW w:w="1431" w:type="dxa"/>
            <w:shd w:val="clear" w:color="auto" w:fill="auto"/>
          </w:tcPr>
          <w:p w14:paraId="3E0A28ED"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Rules 801, 802, 803</w:t>
            </w:r>
          </w:p>
        </w:tc>
        <w:tc>
          <w:tcPr>
            <w:tcW w:w="1273" w:type="dxa"/>
          </w:tcPr>
          <w:p w14:paraId="26D0E02B"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Rules 601, 602, 702, 703, 704, 705, 706</w:t>
            </w:r>
          </w:p>
        </w:tc>
        <w:tc>
          <w:tcPr>
            <w:tcW w:w="1377" w:type="dxa"/>
            <w:shd w:val="clear" w:color="auto" w:fill="D9D9D9" w:themeFill="background1" w:themeFillShade="D9"/>
          </w:tcPr>
          <w:p w14:paraId="3634A3D1"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N/A</w:t>
            </w:r>
          </w:p>
        </w:tc>
        <w:tc>
          <w:tcPr>
            <w:tcW w:w="1484" w:type="dxa"/>
          </w:tcPr>
          <w:p w14:paraId="1C7D6CBC"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Rule 1001</w:t>
            </w:r>
          </w:p>
        </w:tc>
        <w:tc>
          <w:tcPr>
            <w:tcW w:w="1459" w:type="dxa"/>
          </w:tcPr>
          <w:p w14:paraId="12C119AD"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Rules 401, 402, 403</w:t>
            </w:r>
          </w:p>
        </w:tc>
      </w:tr>
      <w:tr w:rsidR="00267A46" w:rsidRPr="00267A46" w14:paraId="2099299C" w14:textId="77777777" w:rsidTr="006F3EE1">
        <w:trPr>
          <w:cantSplit/>
          <w:jc w:val="center"/>
        </w:trPr>
        <w:tc>
          <w:tcPr>
            <w:tcW w:w="2094" w:type="dxa"/>
          </w:tcPr>
          <w:p w14:paraId="27FAF466"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Fiji</w:t>
            </w:r>
          </w:p>
        </w:tc>
        <w:tc>
          <w:tcPr>
            <w:tcW w:w="1431" w:type="dxa"/>
            <w:shd w:val="clear" w:color="auto" w:fill="auto"/>
          </w:tcPr>
          <w:p w14:paraId="617EB0CA"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4</w:t>
            </w:r>
          </w:p>
        </w:tc>
        <w:tc>
          <w:tcPr>
            <w:tcW w:w="1273" w:type="dxa"/>
            <w:shd w:val="clear" w:color="auto" w:fill="D9D9D9" w:themeFill="background1" w:themeFillShade="D9"/>
          </w:tcPr>
          <w:p w14:paraId="54511703"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N/A</w:t>
            </w:r>
          </w:p>
        </w:tc>
        <w:tc>
          <w:tcPr>
            <w:tcW w:w="1377" w:type="dxa"/>
            <w:shd w:val="clear" w:color="auto" w:fill="D9D9D9" w:themeFill="background1" w:themeFillShade="D9"/>
          </w:tcPr>
          <w:p w14:paraId="45ECC1EE"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N/A</w:t>
            </w:r>
          </w:p>
        </w:tc>
        <w:tc>
          <w:tcPr>
            <w:tcW w:w="1484" w:type="dxa"/>
            <w:shd w:val="clear" w:color="auto" w:fill="D9D9D9" w:themeFill="background1" w:themeFillShade="D9"/>
          </w:tcPr>
          <w:p w14:paraId="26D89A42"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N/A</w:t>
            </w:r>
          </w:p>
        </w:tc>
        <w:tc>
          <w:tcPr>
            <w:tcW w:w="1459" w:type="dxa"/>
            <w:shd w:val="clear" w:color="auto" w:fill="D9D9D9" w:themeFill="background1" w:themeFillShade="D9"/>
          </w:tcPr>
          <w:p w14:paraId="5EA2A4CD"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N/A</w:t>
            </w:r>
          </w:p>
        </w:tc>
      </w:tr>
      <w:tr w:rsidR="00267A46" w:rsidRPr="00267A46" w14:paraId="280A7A54" w14:textId="77777777" w:rsidTr="006F3EE1">
        <w:trPr>
          <w:cantSplit/>
          <w:jc w:val="center"/>
        </w:trPr>
        <w:tc>
          <w:tcPr>
            <w:tcW w:w="2094" w:type="dxa"/>
          </w:tcPr>
          <w:p w14:paraId="2EDE170C"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Kiribati</w:t>
            </w:r>
          </w:p>
        </w:tc>
        <w:tc>
          <w:tcPr>
            <w:tcW w:w="1431" w:type="dxa"/>
            <w:shd w:val="clear" w:color="auto" w:fill="auto"/>
          </w:tcPr>
          <w:p w14:paraId="1926E4E1"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32, 33, 34</w:t>
            </w:r>
          </w:p>
        </w:tc>
        <w:tc>
          <w:tcPr>
            <w:tcW w:w="1273" w:type="dxa"/>
            <w:shd w:val="clear" w:color="auto" w:fill="D9D9D9" w:themeFill="background1" w:themeFillShade="D9"/>
          </w:tcPr>
          <w:p w14:paraId="04274417"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N/A</w:t>
            </w:r>
          </w:p>
        </w:tc>
        <w:tc>
          <w:tcPr>
            <w:tcW w:w="1377" w:type="dxa"/>
            <w:shd w:val="clear" w:color="auto" w:fill="D9D9D9" w:themeFill="background1" w:themeFillShade="D9"/>
          </w:tcPr>
          <w:p w14:paraId="716BCA3E"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N/A</w:t>
            </w:r>
          </w:p>
        </w:tc>
        <w:tc>
          <w:tcPr>
            <w:tcW w:w="1484" w:type="dxa"/>
            <w:shd w:val="clear" w:color="auto" w:fill="auto"/>
          </w:tcPr>
          <w:p w14:paraId="4F3AACF3"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 28</w:t>
            </w:r>
          </w:p>
        </w:tc>
        <w:tc>
          <w:tcPr>
            <w:tcW w:w="1459" w:type="dxa"/>
            <w:shd w:val="clear" w:color="auto" w:fill="D9D9D9" w:themeFill="background1" w:themeFillShade="D9"/>
          </w:tcPr>
          <w:p w14:paraId="1909CD02"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N/A</w:t>
            </w:r>
          </w:p>
        </w:tc>
      </w:tr>
      <w:tr w:rsidR="004A59F6" w:rsidRPr="00267A46" w14:paraId="321E4C85" w14:textId="77777777" w:rsidTr="004A59F6">
        <w:trPr>
          <w:cantSplit/>
          <w:jc w:val="center"/>
        </w:trPr>
        <w:tc>
          <w:tcPr>
            <w:tcW w:w="2094" w:type="dxa"/>
          </w:tcPr>
          <w:p w14:paraId="3503AFA0" w14:textId="77777777" w:rsidR="004A59F6" w:rsidRPr="00267A46" w:rsidRDefault="004A59F6" w:rsidP="004A59F6">
            <w:pPr>
              <w:rPr>
                <w:rFonts w:eastAsia="Times New Roman" w:cstheme="minorHAnsi"/>
                <w:b/>
                <w:highlight w:val="yellow"/>
                <w:lang w:eastAsia="en-AU"/>
              </w:rPr>
            </w:pPr>
            <w:r w:rsidRPr="00267A46">
              <w:rPr>
                <w:rFonts w:eastAsia="Times New Roman" w:cstheme="minorHAnsi"/>
                <w:b/>
                <w:lang w:eastAsia="en-AU"/>
              </w:rPr>
              <w:t>Nauru</w:t>
            </w:r>
          </w:p>
        </w:tc>
        <w:tc>
          <w:tcPr>
            <w:tcW w:w="1431" w:type="dxa"/>
            <w:shd w:val="clear" w:color="auto" w:fill="auto"/>
          </w:tcPr>
          <w:p w14:paraId="69754F0F" w14:textId="77777777" w:rsidR="004A59F6" w:rsidRPr="005E45F8" w:rsidRDefault="004A59F6" w:rsidP="004A59F6">
            <w:pPr>
              <w:rPr>
                <w:rFonts w:eastAsia="Times New Roman"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5466ECA8" w14:textId="77777777" w:rsidR="004A59F6" w:rsidRPr="00267A46" w:rsidRDefault="004A59F6" w:rsidP="004A59F6">
            <w:pPr>
              <w:rPr>
                <w:rFonts w:eastAsia="Times New Roman" w:cstheme="minorHAnsi"/>
                <w:highlight w:val="yellow"/>
                <w:lang w:eastAsia="en-AU"/>
              </w:rPr>
            </w:pPr>
            <w:r w:rsidRPr="00267A46">
              <w:rPr>
                <w:rFonts w:eastAsia="Times New Roman" w:cstheme="minorHAnsi"/>
                <w:lang w:eastAsia="en-AU"/>
              </w:rPr>
              <w:t>N/A</w:t>
            </w:r>
          </w:p>
        </w:tc>
        <w:tc>
          <w:tcPr>
            <w:tcW w:w="1377" w:type="dxa"/>
            <w:shd w:val="clear" w:color="auto" w:fill="D9D9D9" w:themeFill="background1" w:themeFillShade="D9"/>
          </w:tcPr>
          <w:p w14:paraId="0B91CCB0" w14:textId="77777777" w:rsidR="004A59F6" w:rsidRPr="00267A46" w:rsidRDefault="004A59F6" w:rsidP="004A59F6">
            <w:pPr>
              <w:rPr>
                <w:rFonts w:eastAsia="Times New Roman" w:cstheme="minorHAnsi"/>
                <w:highlight w:val="yellow"/>
                <w:lang w:eastAsia="en-AU"/>
              </w:rPr>
            </w:pPr>
            <w:r w:rsidRPr="00267A46">
              <w:rPr>
                <w:rFonts w:eastAsia="Times New Roman" w:cstheme="minorHAnsi"/>
                <w:lang w:eastAsia="en-AU"/>
              </w:rPr>
              <w:t>N/A</w:t>
            </w:r>
          </w:p>
        </w:tc>
        <w:tc>
          <w:tcPr>
            <w:tcW w:w="1484" w:type="dxa"/>
            <w:shd w:val="clear" w:color="auto" w:fill="D9D9D9" w:themeFill="background1" w:themeFillShade="D9"/>
          </w:tcPr>
          <w:p w14:paraId="736645BD" w14:textId="77777777" w:rsidR="004A59F6" w:rsidRPr="00267A46" w:rsidRDefault="004A59F6" w:rsidP="004A59F6">
            <w:pPr>
              <w:rPr>
                <w:rFonts w:eastAsia="Times New Roman" w:cstheme="minorHAnsi"/>
                <w:highlight w:val="yellow"/>
                <w:lang w:eastAsia="en-AU"/>
              </w:rPr>
            </w:pPr>
            <w:r w:rsidRPr="00267A46">
              <w:rPr>
                <w:rFonts w:eastAsia="Times New Roman" w:cstheme="minorHAnsi"/>
                <w:lang w:eastAsia="en-AU"/>
              </w:rPr>
              <w:t>N/A</w:t>
            </w:r>
          </w:p>
        </w:tc>
        <w:tc>
          <w:tcPr>
            <w:tcW w:w="1459" w:type="dxa"/>
            <w:shd w:val="clear" w:color="auto" w:fill="D9D9D9" w:themeFill="background1" w:themeFillShade="D9"/>
          </w:tcPr>
          <w:p w14:paraId="358E60A4" w14:textId="77777777" w:rsidR="004A59F6" w:rsidRPr="00267A46" w:rsidRDefault="004A59F6" w:rsidP="004A59F6">
            <w:pPr>
              <w:rPr>
                <w:rFonts w:eastAsia="Times New Roman" w:cstheme="minorHAnsi"/>
                <w:highlight w:val="yellow"/>
                <w:lang w:eastAsia="en-AU"/>
              </w:rPr>
            </w:pPr>
            <w:r w:rsidRPr="00267A46">
              <w:rPr>
                <w:rFonts w:eastAsia="Times New Roman" w:cstheme="minorHAnsi"/>
                <w:lang w:eastAsia="en-AU"/>
              </w:rPr>
              <w:t>N/A</w:t>
            </w:r>
          </w:p>
        </w:tc>
      </w:tr>
      <w:tr w:rsidR="00267A46" w:rsidRPr="00267A46" w14:paraId="2414711C" w14:textId="77777777" w:rsidTr="006F3EE1">
        <w:trPr>
          <w:cantSplit/>
          <w:jc w:val="center"/>
        </w:trPr>
        <w:tc>
          <w:tcPr>
            <w:tcW w:w="2094" w:type="dxa"/>
          </w:tcPr>
          <w:p w14:paraId="4F6A5518" w14:textId="77777777" w:rsidR="00267A46" w:rsidRPr="00267A46" w:rsidRDefault="00267A46" w:rsidP="00267A46">
            <w:pPr>
              <w:rPr>
                <w:rFonts w:eastAsia="Times New Roman" w:cstheme="minorHAnsi"/>
                <w:b/>
                <w:highlight w:val="yellow"/>
                <w:lang w:eastAsia="en-AU"/>
              </w:rPr>
            </w:pPr>
            <w:r w:rsidRPr="00267A46">
              <w:rPr>
                <w:rFonts w:eastAsia="Times New Roman" w:cstheme="minorHAnsi"/>
                <w:b/>
                <w:lang w:eastAsia="en-AU"/>
              </w:rPr>
              <w:t>Palau</w:t>
            </w:r>
          </w:p>
        </w:tc>
        <w:tc>
          <w:tcPr>
            <w:tcW w:w="1431" w:type="dxa"/>
            <w:shd w:val="clear" w:color="auto" w:fill="auto"/>
          </w:tcPr>
          <w:p w14:paraId="3D4F5E33" w14:textId="77777777" w:rsidR="00267A46" w:rsidRPr="00267A46" w:rsidRDefault="00621292" w:rsidP="00267A46">
            <w:pPr>
              <w:rPr>
                <w:rFonts w:eastAsia="Times New Roman" w:cstheme="minorHAnsi"/>
                <w:lang w:eastAsia="en-AU"/>
              </w:rPr>
            </w:pPr>
            <w:hyperlink w:anchor="Rule_801" w:history="1">
              <w:r w:rsidR="00267A46" w:rsidRPr="00240643">
                <w:rPr>
                  <w:rStyle w:val="Hyperlink"/>
                  <w:rFonts w:eastAsia="Times New Roman" w:cstheme="minorHAnsi"/>
                  <w:lang w:eastAsia="en-AU"/>
                </w:rPr>
                <w:t>Rules 801</w:t>
              </w:r>
            </w:hyperlink>
            <w:r w:rsidR="00267A46" w:rsidRPr="00267A46">
              <w:rPr>
                <w:rFonts w:eastAsia="Times New Roman" w:cstheme="minorHAnsi"/>
                <w:lang w:eastAsia="en-AU"/>
              </w:rPr>
              <w:t xml:space="preserve">, </w:t>
            </w:r>
            <w:hyperlink w:anchor="Rule_802" w:history="1">
              <w:r w:rsidR="00267A46" w:rsidRPr="00240643">
                <w:rPr>
                  <w:rStyle w:val="Hyperlink"/>
                  <w:rFonts w:eastAsia="Times New Roman" w:cstheme="minorHAnsi"/>
                  <w:lang w:eastAsia="en-AU"/>
                </w:rPr>
                <w:t>802</w:t>
              </w:r>
            </w:hyperlink>
            <w:r w:rsidR="00267A46" w:rsidRPr="00267A46">
              <w:rPr>
                <w:rFonts w:eastAsia="Times New Roman" w:cstheme="minorHAnsi"/>
                <w:lang w:eastAsia="en-AU"/>
              </w:rPr>
              <w:t xml:space="preserve">, </w:t>
            </w:r>
            <w:hyperlink w:anchor="Rule_803" w:history="1">
              <w:r w:rsidR="00267A46" w:rsidRPr="00240643">
                <w:rPr>
                  <w:rStyle w:val="Hyperlink"/>
                  <w:rFonts w:eastAsia="Times New Roman" w:cstheme="minorHAnsi"/>
                  <w:lang w:eastAsia="en-AU"/>
                </w:rPr>
                <w:t>803</w:t>
              </w:r>
            </w:hyperlink>
          </w:p>
        </w:tc>
        <w:tc>
          <w:tcPr>
            <w:tcW w:w="1273" w:type="dxa"/>
          </w:tcPr>
          <w:p w14:paraId="28DD9442" w14:textId="77777777" w:rsidR="00267A46" w:rsidRPr="00267A46" w:rsidRDefault="00621292" w:rsidP="00267A46">
            <w:pPr>
              <w:rPr>
                <w:rFonts w:eastAsia="Times New Roman" w:cstheme="minorHAnsi"/>
                <w:lang w:eastAsia="en-AU"/>
              </w:rPr>
            </w:pPr>
            <w:hyperlink w:anchor="Rule_702" w:history="1">
              <w:r w:rsidR="00267A46" w:rsidRPr="00240643">
                <w:rPr>
                  <w:rStyle w:val="Hyperlink"/>
                  <w:rFonts w:eastAsia="Times New Roman" w:cstheme="minorHAnsi"/>
                  <w:lang w:eastAsia="en-AU"/>
                </w:rPr>
                <w:t>Rules 702</w:t>
              </w:r>
            </w:hyperlink>
            <w:r w:rsidR="00267A46" w:rsidRPr="00267A46">
              <w:rPr>
                <w:rFonts w:eastAsia="Times New Roman" w:cstheme="minorHAnsi"/>
                <w:lang w:eastAsia="en-AU"/>
              </w:rPr>
              <w:t xml:space="preserve">, </w:t>
            </w:r>
            <w:hyperlink w:anchor="Rule_703" w:history="1">
              <w:r w:rsidR="00267A46" w:rsidRPr="00240643">
                <w:rPr>
                  <w:rStyle w:val="Hyperlink"/>
                  <w:rFonts w:eastAsia="Times New Roman" w:cstheme="minorHAnsi"/>
                  <w:lang w:eastAsia="en-AU"/>
                </w:rPr>
                <w:t>703</w:t>
              </w:r>
            </w:hyperlink>
            <w:r w:rsidR="00267A46" w:rsidRPr="00267A46">
              <w:rPr>
                <w:rFonts w:eastAsia="Times New Roman" w:cstheme="minorHAnsi"/>
                <w:lang w:eastAsia="en-AU"/>
              </w:rPr>
              <w:t xml:space="preserve">, </w:t>
            </w:r>
            <w:hyperlink w:anchor="Rule_704" w:history="1">
              <w:r w:rsidR="00267A46" w:rsidRPr="00240643">
                <w:rPr>
                  <w:rStyle w:val="Hyperlink"/>
                  <w:rFonts w:eastAsia="Times New Roman" w:cstheme="minorHAnsi"/>
                  <w:lang w:eastAsia="en-AU"/>
                </w:rPr>
                <w:t>704</w:t>
              </w:r>
            </w:hyperlink>
            <w:r w:rsidR="00267A46" w:rsidRPr="00267A46">
              <w:rPr>
                <w:rFonts w:eastAsia="Times New Roman" w:cstheme="minorHAnsi"/>
                <w:lang w:eastAsia="en-AU"/>
              </w:rPr>
              <w:t xml:space="preserve">, </w:t>
            </w:r>
            <w:hyperlink w:anchor="Rule_705" w:history="1">
              <w:r w:rsidR="00267A46" w:rsidRPr="00240643">
                <w:rPr>
                  <w:rStyle w:val="Hyperlink"/>
                  <w:rFonts w:eastAsia="Times New Roman" w:cstheme="minorHAnsi"/>
                  <w:lang w:eastAsia="en-AU"/>
                </w:rPr>
                <w:t>705</w:t>
              </w:r>
            </w:hyperlink>
          </w:p>
        </w:tc>
        <w:tc>
          <w:tcPr>
            <w:tcW w:w="1377" w:type="dxa"/>
            <w:shd w:val="clear" w:color="auto" w:fill="D9D9D9" w:themeFill="background1" w:themeFillShade="D9"/>
          </w:tcPr>
          <w:p w14:paraId="578D77A0"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N/A</w:t>
            </w:r>
          </w:p>
        </w:tc>
        <w:tc>
          <w:tcPr>
            <w:tcW w:w="1484" w:type="dxa"/>
          </w:tcPr>
          <w:p w14:paraId="6933122F" w14:textId="77777777" w:rsidR="00267A46" w:rsidRPr="00267A46" w:rsidRDefault="00621292" w:rsidP="00267A46">
            <w:pPr>
              <w:rPr>
                <w:rFonts w:eastAsia="Times New Roman" w:cstheme="minorHAnsi"/>
                <w:lang w:eastAsia="en-AU"/>
              </w:rPr>
            </w:pPr>
            <w:hyperlink w:anchor="Rule_1001" w:history="1">
              <w:r w:rsidR="00267A46" w:rsidRPr="00240643">
                <w:rPr>
                  <w:rStyle w:val="Hyperlink"/>
                  <w:rFonts w:eastAsia="Times New Roman" w:cstheme="minorHAnsi"/>
                  <w:lang w:eastAsia="en-AU"/>
                </w:rPr>
                <w:t>Rule 1001</w:t>
              </w:r>
            </w:hyperlink>
          </w:p>
        </w:tc>
        <w:tc>
          <w:tcPr>
            <w:tcW w:w="1459" w:type="dxa"/>
          </w:tcPr>
          <w:p w14:paraId="674D85D7" w14:textId="77777777" w:rsidR="00267A46" w:rsidRPr="00267A46" w:rsidRDefault="00621292" w:rsidP="00267A46">
            <w:pPr>
              <w:rPr>
                <w:rFonts w:eastAsia="Times New Roman" w:cstheme="minorHAnsi"/>
                <w:lang w:eastAsia="en-AU"/>
              </w:rPr>
            </w:pPr>
            <w:hyperlink w:anchor="Rule_401" w:history="1">
              <w:r w:rsidR="00267A46" w:rsidRPr="00240643">
                <w:rPr>
                  <w:rStyle w:val="Hyperlink"/>
                  <w:rFonts w:eastAsia="Times New Roman" w:cstheme="minorHAnsi"/>
                  <w:lang w:eastAsia="en-AU"/>
                </w:rPr>
                <w:t>Rules 401</w:t>
              </w:r>
            </w:hyperlink>
            <w:r w:rsidR="00267A46" w:rsidRPr="00267A46">
              <w:rPr>
                <w:rFonts w:eastAsia="Times New Roman" w:cstheme="minorHAnsi"/>
                <w:lang w:eastAsia="en-AU"/>
              </w:rPr>
              <w:t xml:space="preserve">, </w:t>
            </w:r>
            <w:hyperlink w:anchor="Rule_402" w:history="1">
              <w:r w:rsidR="00267A46" w:rsidRPr="00240643">
                <w:rPr>
                  <w:rStyle w:val="Hyperlink"/>
                  <w:rFonts w:eastAsia="Times New Roman" w:cstheme="minorHAnsi"/>
                  <w:lang w:eastAsia="en-AU"/>
                </w:rPr>
                <w:t>402</w:t>
              </w:r>
            </w:hyperlink>
            <w:r w:rsidR="00267A46" w:rsidRPr="00267A46">
              <w:rPr>
                <w:rFonts w:eastAsia="Times New Roman" w:cstheme="minorHAnsi"/>
                <w:lang w:eastAsia="en-AU"/>
              </w:rPr>
              <w:t xml:space="preserve">, </w:t>
            </w:r>
            <w:hyperlink w:anchor="Rule_403" w:history="1">
              <w:r w:rsidR="00267A46" w:rsidRPr="00240643">
                <w:rPr>
                  <w:rStyle w:val="Hyperlink"/>
                  <w:rFonts w:eastAsia="Times New Roman" w:cstheme="minorHAnsi"/>
                  <w:lang w:eastAsia="en-AU"/>
                </w:rPr>
                <w:t>403</w:t>
              </w:r>
            </w:hyperlink>
          </w:p>
        </w:tc>
      </w:tr>
      <w:tr w:rsidR="00267A46" w:rsidRPr="00267A46" w14:paraId="31844C42" w14:textId="77777777" w:rsidTr="006F3EE1">
        <w:trPr>
          <w:cantSplit/>
          <w:jc w:val="center"/>
        </w:trPr>
        <w:tc>
          <w:tcPr>
            <w:tcW w:w="2094" w:type="dxa"/>
          </w:tcPr>
          <w:p w14:paraId="3F43F725"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lastRenderedPageBreak/>
              <w:t>Papua New Guinea</w:t>
            </w:r>
          </w:p>
        </w:tc>
        <w:tc>
          <w:tcPr>
            <w:tcW w:w="1431" w:type="dxa"/>
            <w:shd w:val="clear" w:color="auto" w:fill="auto"/>
          </w:tcPr>
          <w:p w14:paraId="2D6D1438"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s61, 91, 92, 93, 94</w:t>
            </w:r>
          </w:p>
          <w:p w14:paraId="4CAD70A6" w14:textId="77777777" w:rsidR="00267A46" w:rsidRPr="00267A46" w:rsidRDefault="00267A46" w:rsidP="00267A46">
            <w:pPr>
              <w:rPr>
                <w:rFonts w:eastAsia="Times New Roman" w:cstheme="minorHAnsi"/>
                <w:i/>
                <w:lang w:eastAsia="en-AU"/>
              </w:rPr>
            </w:pPr>
            <w:r w:rsidRPr="00267A46">
              <w:rPr>
                <w:rFonts w:eastAsia="Times New Roman" w:cstheme="minorHAnsi"/>
                <w:i/>
                <w:lang w:eastAsia="en-AU"/>
              </w:rPr>
              <w:t>(Evidence Act)</w:t>
            </w:r>
          </w:p>
        </w:tc>
        <w:tc>
          <w:tcPr>
            <w:tcW w:w="1273" w:type="dxa"/>
            <w:shd w:val="clear" w:color="auto" w:fill="D9D9D9" w:themeFill="background1" w:themeFillShade="D9"/>
          </w:tcPr>
          <w:p w14:paraId="34C77502"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N/A</w:t>
            </w:r>
          </w:p>
        </w:tc>
        <w:tc>
          <w:tcPr>
            <w:tcW w:w="1377" w:type="dxa"/>
          </w:tcPr>
          <w:p w14:paraId="62E0AC5C" w14:textId="77777777" w:rsidR="00267A46" w:rsidRPr="00267A46" w:rsidRDefault="00267A46" w:rsidP="00267A46">
            <w:pPr>
              <w:rPr>
                <w:rFonts w:eastAsia="Times New Roman" w:cstheme="minorHAnsi"/>
                <w:iCs/>
                <w:sz w:val="20"/>
                <w:szCs w:val="20"/>
                <w:lang w:val="en-GB" w:eastAsia="en-AU"/>
              </w:rPr>
            </w:pPr>
            <w:r w:rsidRPr="00267A46">
              <w:rPr>
                <w:rFonts w:eastAsia="Times New Roman" w:cstheme="minorHAnsi"/>
                <w:iCs/>
                <w:sz w:val="20"/>
                <w:szCs w:val="20"/>
                <w:lang w:val="en-GB" w:eastAsia="en-AU"/>
              </w:rPr>
              <w:t>s 9, 14</w:t>
            </w:r>
          </w:p>
          <w:p w14:paraId="60412F12" w14:textId="77777777" w:rsidR="00267A46" w:rsidRPr="00267A46" w:rsidRDefault="00267A46" w:rsidP="00267A46">
            <w:pPr>
              <w:rPr>
                <w:rFonts w:eastAsia="Times New Roman" w:cstheme="minorHAnsi"/>
                <w:i/>
                <w:lang w:eastAsia="en-AU"/>
              </w:rPr>
            </w:pPr>
            <w:r w:rsidRPr="00267A46">
              <w:rPr>
                <w:rFonts w:eastAsia="Times New Roman" w:cstheme="minorHAnsi"/>
                <w:i/>
                <w:lang w:eastAsia="en-AU"/>
              </w:rPr>
              <w:t>(Evidence Act)</w:t>
            </w:r>
          </w:p>
        </w:tc>
        <w:tc>
          <w:tcPr>
            <w:tcW w:w="1484" w:type="dxa"/>
          </w:tcPr>
          <w:p w14:paraId="3FB7A3B9"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12 (</w:t>
            </w:r>
            <w:r w:rsidRPr="00267A46">
              <w:rPr>
                <w:rFonts w:eastAsia="Times New Roman" w:cstheme="minorHAnsi"/>
                <w:i/>
                <w:lang w:eastAsia="en-AU"/>
              </w:rPr>
              <w:t>Electronic Transactions Act</w:t>
            </w:r>
            <w:r w:rsidRPr="00267A46">
              <w:rPr>
                <w:rFonts w:eastAsia="Times New Roman" w:cstheme="minorHAnsi"/>
                <w:lang w:eastAsia="en-AU"/>
              </w:rPr>
              <w:t xml:space="preserve">) </w:t>
            </w:r>
          </w:p>
          <w:p w14:paraId="0310D66A"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64, 65, 66, 67 (</w:t>
            </w:r>
            <w:r w:rsidRPr="00267A46">
              <w:rPr>
                <w:rFonts w:eastAsia="Times New Roman" w:cstheme="minorHAnsi"/>
                <w:i/>
                <w:lang w:eastAsia="en-AU"/>
              </w:rPr>
              <w:t>Evidence Act</w:t>
            </w:r>
            <w:r w:rsidRPr="00267A46">
              <w:rPr>
                <w:rFonts w:eastAsia="Times New Roman" w:cstheme="minorHAnsi"/>
                <w:lang w:eastAsia="en-AU"/>
              </w:rPr>
              <w:t>)</w:t>
            </w:r>
          </w:p>
        </w:tc>
        <w:tc>
          <w:tcPr>
            <w:tcW w:w="1459" w:type="dxa"/>
          </w:tcPr>
          <w:p w14:paraId="37FE4AB1"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 26 (</w:t>
            </w:r>
            <w:r w:rsidRPr="00267A46">
              <w:rPr>
                <w:rFonts w:eastAsia="Times New Roman" w:cstheme="minorHAnsi"/>
                <w:i/>
                <w:lang w:eastAsia="en-AU"/>
              </w:rPr>
              <w:t>Evidence Act</w:t>
            </w:r>
            <w:r w:rsidRPr="00267A46">
              <w:rPr>
                <w:rFonts w:eastAsia="Times New Roman" w:cstheme="minorHAnsi"/>
                <w:lang w:eastAsia="en-AU"/>
              </w:rPr>
              <w:t>)</w:t>
            </w:r>
          </w:p>
        </w:tc>
      </w:tr>
      <w:tr w:rsidR="00267A46" w:rsidRPr="00267A46" w14:paraId="3F595666" w14:textId="77777777" w:rsidTr="006F3EE1">
        <w:trPr>
          <w:cantSplit/>
          <w:jc w:val="center"/>
        </w:trPr>
        <w:tc>
          <w:tcPr>
            <w:tcW w:w="2094" w:type="dxa"/>
          </w:tcPr>
          <w:p w14:paraId="3B6E564B"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Republic of Marshall Islands</w:t>
            </w:r>
          </w:p>
        </w:tc>
        <w:tc>
          <w:tcPr>
            <w:tcW w:w="1431" w:type="dxa"/>
            <w:shd w:val="clear" w:color="auto" w:fill="auto"/>
          </w:tcPr>
          <w:p w14:paraId="12F15EAE"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s3 Rules 803, 902</w:t>
            </w:r>
          </w:p>
        </w:tc>
        <w:tc>
          <w:tcPr>
            <w:tcW w:w="1273" w:type="dxa"/>
          </w:tcPr>
          <w:p w14:paraId="50C9EE1C"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s3 Rules 702, 703, 704, 705</w:t>
            </w:r>
          </w:p>
        </w:tc>
        <w:tc>
          <w:tcPr>
            <w:tcW w:w="1377" w:type="dxa"/>
            <w:shd w:val="clear" w:color="auto" w:fill="D9D9D9" w:themeFill="background1" w:themeFillShade="D9"/>
          </w:tcPr>
          <w:p w14:paraId="6DC08B26"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N/A</w:t>
            </w:r>
          </w:p>
        </w:tc>
        <w:tc>
          <w:tcPr>
            <w:tcW w:w="1484" w:type="dxa"/>
          </w:tcPr>
          <w:p w14:paraId="0EA72EFD"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s3 Rule 1001.</w:t>
            </w:r>
          </w:p>
        </w:tc>
        <w:tc>
          <w:tcPr>
            <w:tcW w:w="1459" w:type="dxa"/>
            <w:shd w:val="clear" w:color="auto" w:fill="auto"/>
          </w:tcPr>
          <w:p w14:paraId="3EC24EE4" w14:textId="77777777" w:rsidR="00267A46" w:rsidRPr="00267A46" w:rsidRDefault="00267A46" w:rsidP="00267A46">
            <w:pPr>
              <w:rPr>
                <w:rFonts w:eastAsia="Times New Roman" w:cstheme="minorHAnsi"/>
                <w:color w:val="FF0000"/>
                <w:lang w:eastAsia="en-AU"/>
              </w:rPr>
            </w:pPr>
            <w:r w:rsidRPr="00267A46">
              <w:rPr>
                <w:rFonts w:eastAsia="Times New Roman" w:cstheme="minorHAnsi"/>
                <w:lang w:eastAsia="en-AU"/>
              </w:rPr>
              <w:t>s3 Rules 104, 401, 402, 403</w:t>
            </w:r>
          </w:p>
        </w:tc>
      </w:tr>
      <w:tr w:rsidR="00267A46" w:rsidRPr="00267A46" w14:paraId="248E3205" w14:textId="77777777" w:rsidTr="006F3EE1">
        <w:trPr>
          <w:cantSplit/>
          <w:jc w:val="center"/>
        </w:trPr>
        <w:tc>
          <w:tcPr>
            <w:tcW w:w="2094" w:type="dxa"/>
          </w:tcPr>
          <w:p w14:paraId="61544B2A"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Samoa</w:t>
            </w:r>
          </w:p>
        </w:tc>
        <w:tc>
          <w:tcPr>
            <w:tcW w:w="1431" w:type="dxa"/>
            <w:shd w:val="clear" w:color="auto" w:fill="auto"/>
          </w:tcPr>
          <w:p w14:paraId="79D4685D"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9, 10, 11</w:t>
            </w:r>
          </w:p>
        </w:tc>
        <w:tc>
          <w:tcPr>
            <w:tcW w:w="1273" w:type="dxa"/>
          </w:tcPr>
          <w:p w14:paraId="64B4BD61"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ss 2, 16</w:t>
            </w:r>
          </w:p>
        </w:tc>
        <w:tc>
          <w:tcPr>
            <w:tcW w:w="1377" w:type="dxa"/>
          </w:tcPr>
          <w:p w14:paraId="04D22D59"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 6</w:t>
            </w:r>
          </w:p>
        </w:tc>
        <w:tc>
          <w:tcPr>
            <w:tcW w:w="1484" w:type="dxa"/>
          </w:tcPr>
          <w:p w14:paraId="0E227385"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2</w:t>
            </w:r>
          </w:p>
        </w:tc>
        <w:tc>
          <w:tcPr>
            <w:tcW w:w="1459" w:type="dxa"/>
          </w:tcPr>
          <w:p w14:paraId="5AB67408"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 70, 83</w:t>
            </w:r>
          </w:p>
        </w:tc>
      </w:tr>
      <w:tr w:rsidR="00267A46" w:rsidRPr="00267A46" w14:paraId="2C06E28C" w14:textId="77777777" w:rsidTr="006F3EE1">
        <w:trPr>
          <w:cantSplit/>
          <w:jc w:val="center"/>
        </w:trPr>
        <w:tc>
          <w:tcPr>
            <w:tcW w:w="2094" w:type="dxa"/>
          </w:tcPr>
          <w:p w14:paraId="7E21BEDB"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Solomon Islands</w:t>
            </w:r>
          </w:p>
        </w:tc>
        <w:tc>
          <w:tcPr>
            <w:tcW w:w="1431" w:type="dxa"/>
            <w:shd w:val="clear" w:color="auto" w:fill="auto"/>
          </w:tcPr>
          <w:p w14:paraId="6FA3DDFA"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102, 103, 117, 118, 120</w:t>
            </w:r>
          </w:p>
        </w:tc>
        <w:tc>
          <w:tcPr>
            <w:tcW w:w="1273" w:type="dxa"/>
          </w:tcPr>
          <w:p w14:paraId="7C87BAED"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ss 24, 30, 129, 130</w:t>
            </w:r>
          </w:p>
        </w:tc>
        <w:tc>
          <w:tcPr>
            <w:tcW w:w="1377" w:type="dxa"/>
          </w:tcPr>
          <w:p w14:paraId="7E1B00B8"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 39, 40, 172</w:t>
            </w:r>
          </w:p>
        </w:tc>
        <w:tc>
          <w:tcPr>
            <w:tcW w:w="1484" w:type="dxa"/>
          </w:tcPr>
          <w:p w14:paraId="6CF77EF6"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 122</w:t>
            </w:r>
          </w:p>
        </w:tc>
        <w:tc>
          <w:tcPr>
            <w:tcW w:w="1459" w:type="dxa"/>
          </w:tcPr>
          <w:p w14:paraId="6DCEA7C3"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ss 20, 21, 22</w:t>
            </w:r>
          </w:p>
        </w:tc>
      </w:tr>
      <w:tr w:rsidR="00267A46" w:rsidRPr="00267A46" w14:paraId="7D3B84FF" w14:textId="77777777" w:rsidTr="006F3EE1">
        <w:trPr>
          <w:cantSplit/>
          <w:jc w:val="center"/>
        </w:trPr>
        <w:tc>
          <w:tcPr>
            <w:tcW w:w="2094" w:type="dxa"/>
          </w:tcPr>
          <w:p w14:paraId="1F2DCE55"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Tokelau</w:t>
            </w:r>
          </w:p>
        </w:tc>
        <w:tc>
          <w:tcPr>
            <w:tcW w:w="1431" w:type="dxa"/>
            <w:shd w:val="clear" w:color="auto" w:fill="auto"/>
          </w:tcPr>
          <w:p w14:paraId="3B515292"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163, 175</w:t>
            </w:r>
          </w:p>
        </w:tc>
        <w:tc>
          <w:tcPr>
            <w:tcW w:w="1273" w:type="dxa"/>
          </w:tcPr>
          <w:p w14:paraId="39D96DA7"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ss 164, 175</w:t>
            </w:r>
          </w:p>
        </w:tc>
        <w:tc>
          <w:tcPr>
            <w:tcW w:w="1377" w:type="dxa"/>
          </w:tcPr>
          <w:p w14:paraId="65506580"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 175</w:t>
            </w:r>
          </w:p>
        </w:tc>
        <w:tc>
          <w:tcPr>
            <w:tcW w:w="1484" w:type="dxa"/>
            <w:shd w:val="clear" w:color="auto" w:fill="D9D9D9" w:themeFill="background1" w:themeFillShade="D9"/>
          </w:tcPr>
          <w:p w14:paraId="5852C46D"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N/A</w:t>
            </w:r>
          </w:p>
        </w:tc>
        <w:tc>
          <w:tcPr>
            <w:tcW w:w="1459" w:type="dxa"/>
            <w:shd w:val="clear" w:color="auto" w:fill="D9D9D9" w:themeFill="background1" w:themeFillShade="D9"/>
          </w:tcPr>
          <w:p w14:paraId="7A467D22"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N/A</w:t>
            </w:r>
          </w:p>
        </w:tc>
      </w:tr>
      <w:tr w:rsidR="00267A46" w:rsidRPr="00267A46" w14:paraId="48B98CF2" w14:textId="77777777" w:rsidTr="006F3EE1">
        <w:trPr>
          <w:cantSplit/>
          <w:jc w:val="center"/>
        </w:trPr>
        <w:tc>
          <w:tcPr>
            <w:tcW w:w="2094" w:type="dxa"/>
          </w:tcPr>
          <w:p w14:paraId="6F6A3062" w14:textId="77777777" w:rsidR="00267A46" w:rsidRPr="00267A46" w:rsidRDefault="00267A46" w:rsidP="00267A46">
            <w:pPr>
              <w:rPr>
                <w:rFonts w:eastAsia="Times New Roman" w:cstheme="minorHAnsi"/>
                <w:b/>
                <w:lang w:eastAsia="en-AU"/>
              </w:rPr>
            </w:pPr>
            <w:r w:rsidRPr="00267A46">
              <w:rPr>
                <w:rFonts w:eastAsia="Times New Roman" w:cstheme="minorHAnsi"/>
                <w:b/>
                <w:lang w:eastAsia="en-AU"/>
              </w:rPr>
              <w:t>Tonga</w:t>
            </w:r>
          </w:p>
        </w:tc>
        <w:tc>
          <w:tcPr>
            <w:tcW w:w="1431" w:type="dxa"/>
            <w:shd w:val="clear" w:color="auto" w:fill="auto"/>
          </w:tcPr>
          <w:p w14:paraId="57CF0248" w14:textId="77777777" w:rsidR="00267A46" w:rsidRPr="00267A46" w:rsidRDefault="00267A46" w:rsidP="00267A46">
            <w:pPr>
              <w:rPr>
                <w:rFonts w:eastAsia="Times New Roman" w:cstheme="minorHAnsi"/>
                <w:lang w:eastAsia="en-AU"/>
              </w:rPr>
            </w:pPr>
            <w:r w:rsidRPr="00267A46">
              <w:rPr>
                <w:rFonts w:eastAsia="Times New Roman" w:cstheme="minorHAnsi"/>
                <w:lang w:eastAsia="en-AU"/>
              </w:rPr>
              <w:t>ss 88, 89</w:t>
            </w:r>
          </w:p>
        </w:tc>
        <w:tc>
          <w:tcPr>
            <w:tcW w:w="1273" w:type="dxa"/>
          </w:tcPr>
          <w:p w14:paraId="3B97668A"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s24, 25</w:t>
            </w:r>
          </w:p>
        </w:tc>
        <w:tc>
          <w:tcPr>
            <w:tcW w:w="1377" w:type="dxa"/>
          </w:tcPr>
          <w:p w14:paraId="3A458291"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 xml:space="preserve">s 4 </w:t>
            </w:r>
          </w:p>
        </w:tc>
        <w:tc>
          <w:tcPr>
            <w:tcW w:w="1484" w:type="dxa"/>
          </w:tcPr>
          <w:p w14:paraId="17AEC4A1"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ss 2, 54A, 54C, 54D, 54E, 54F</w:t>
            </w:r>
          </w:p>
        </w:tc>
        <w:tc>
          <w:tcPr>
            <w:tcW w:w="1459" w:type="dxa"/>
          </w:tcPr>
          <w:p w14:paraId="26BA00B3" w14:textId="77777777" w:rsidR="00267A46" w:rsidRPr="00267A46" w:rsidRDefault="00267A46" w:rsidP="00267A46">
            <w:pPr>
              <w:rPr>
                <w:rFonts w:eastAsia="Times New Roman" w:cstheme="minorHAnsi"/>
                <w:highlight w:val="yellow"/>
                <w:lang w:eastAsia="en-AU"/>
              </w:rPr>
            </w:pPr>
            <w:r w:rsidRPr="00267A46">
              <w:rPr>
                <w:rFonts w:eastAsia="Times New Roman" w:cstheme="minorHAnsi"/>
                <w:lang w:eastAsia="en-AU"/>
              </w:rPr>
              <w:t>s 14</w:t>
            </w:r>
          </w:p>
        </w:tc>
      </w:tr>
      <w:tr w:rsidR="004A59F6" w:rsidRPr="00267A46" w14:paraId="326E1C73" w14:textId="77777777" w:rsidTr="004A59F6">
        <w:trPr>
          <w:cantSplit/>
          <w:jc w:val="center"/>
        </w:trPr>
        <w:tc>
          <w:tcPr>
            <w:tcW w:w="2094" w:type="dxa"/>
          </w:tcPr>
          <w:p w14:paraId="1161096B" w14:textId="77777777" w:rsidR="004A59F6" w:rsidRPr="00267A46" w:rsidRDefault="004A59F6" w:rsidP="004A59F6">
            <w:pPr>
              <w:rPr>
                <w:rFonts w:eastAsia="Times New Roman" w:cstheme="minorHAnsi"/>
                <w:b/>
                <w:highlight w:val="yellow"/>
                <w:lang w:eastAsia="en-AU"/>
              </w:rPr>
            </w:pPr>
            <w:r w:rsidRPr="00267A46">
              <w:rPr>
                <w:rFonts w:eastAsia="Times New Roman" w:cstheme="minorHAnsi"/>
                <w:b/>
                <w:lang w:eastAsia="en-AU"/>
              </w:rPr>
              <w:t>Vanuatu</w:t>
            </w:r>
          </w:p>
        </w:tc>
        <w:tc>
          <w:tcPr>
            <w:tcW w:w="1431" w:type="dxa"/>
            <w:shd w:val="clear" w:color="auto" w:fill="D9D9D9" w:themeFill="background1" w:themeFillShade="D9"/>
          </w:tcPr>
          <w:p w14:paraId="52B2F7C1" w14:textId="77777777" w:rsidR="004A59F6" w:rsidRPr="00267A46" w:rsidRDefault="004A59F6" w:rsidP="004A59F6">
            <w:pPr>
              <w:rPr>
                <w:rFonts w:eastAsia="Times New Roman" w:cstheme="minorHAnsi"/>
                <w:highlight w:val="yellow"/>
                <w:lang w:eastAsia="en-AU"/>
              </w:rPr>
            </w:pPr>
            <w:r w:rsidRPr="00267A46">
              <w:rPr>
                <w:rFonts w:eastAsia="Times New Roman" w:cstheme="minorHAnsi"/>
                <w:lang w:eastAsia="en-AU"/>
              </w:rPr>
              <w:t>N/A</w:t>
            </w:r>
          </w:p>
        </w:tc>
        <w:tc>
          <w:tcPr>
            <w:tcW w:w="1273" w:type="dxa"/>
            <w:shd w:val="clear" w:color="auto" w:fill="auto"/>
          </w:tcPr>
          <w:p w14:paraId="36D7958F" w14:textId="77777777" w:rsidR="004A59F6" w:rsidRPr="005E45F8" w:rsidRDefault="004A59F6" w:rsidP="004A59F6">
            <w:pPr>
              <w:rPr>
                <w:rFonts w:eastAsia="Times New Roman"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07915EC0" w14:textId="77777777" w:rsidR="004A59F6" w:rsidRPr="00267A46" w:rsidRDefault="004A59F6" w:rsidP="004A59F6">
            <w:pPr>
              <w:rPr>
                <w:rFonts w:eastAsia="Times New Roman" w:cstheme="minorHAnsi"/>
                <w:highlight w:val="yellow"/>
                <w:lang w:eastAsia="en-AU"/>
              </w:rPr>
            </w:pPr>
            <w:r w:rsidRPr="00267A46">
              <w:rPr>
                <w:rFonts w:eastAsia="Times New Roman" w:cstheme="minorHAnsi"/>
                <w:lang w:eastAsia="en-AU"/>
              </w:rPr>
              <w:t>N/A</w:t>
            </w:r>
          </w:p>
        </w:tc>
        <w:tc>
          <w:tcPr>
            <w:tcW w:w="1484" w:type="dxa"/>
            <w:shd w:val="clear" w:color="auto" w:fill="D9D9D9" w:themeFill="background1" w:themeFillShade="D9"/>
          </w:tcPr>
          <w:p w14:paraId="6EECB062" w14:textId="77777777" w:rsidR="004A59F6" w:rsidRPr="00267A46" w:rsidRDefault="004A59F6" w:rsidP="004A59F6">
            <w:pPr>
              <w:rPr>
                <w:rFonts w:eastAsia="Times New Roman" w:cstheme="minorHAnsi"/>
                <w:lang w:eastAsia="en-AU"/>
              </w:rPr>
            </w:pPr>
            <w:r w:rsidRPr="00267A46">
              <w:rPr>
                <w:rFonts w:eastAsia="Times New Roman" w:cstheme="minorHAnsi"/>
                <w:lang w:eastAsia="en-AU"/>
              </w:rPr>
              <w:t>N/A</w:t>
            </w:r>
          </w:p>
        </w:tc>
        <w:tc>
          <w:tcPr>
            <w:tcW w:w="1459" w:type="dxa"/>
            <w:shd w:val="clear" w:color="auto" w:fill="D9D9D9" w:themeFill="background1" w:themeFillShade="D9"/>
          </w:tcPr>
          <w:p w14:paraId="09378821" w14:textId="77777777" w:rsidR="004A59F6" w:rsidRPr="00267A46" w:rsidRDefault="004A59F6" w:rsidP="004A59F6">
            <w:pPr>
              <w:rPr>
                <w:rFonts w:eastAsia="Times New Roman" w:cstheme="minorHAnsi"/>
                <w:lang w:eastAsia="en-AU"/>
              </w:rPr>
            </w:pPr>
            <w:r w:rsidRPr="00267A46">
              <w:rPr>
                <w:rFonts w:eastAsia="Times New Roman" w:cstheme="minorHAnsi"/>
                <w:lang w:eastAsia="en-AU"/>
              </w:rPr>
              <w:t>N/A</w:t>
            </w:r>
          </w:p>
        </w:tc>
      </w:tr>
    </w:tbl>
    <w:p w14:paraId="4546460A" w14:textId="77777777" w:rsidR="00267A46" w:rsidRPr="00267A46" w:rsidRDefault="00267A46" w:rsidP="00267A46">
      <w:pPr>
        <w:spacing w:after="0" w:line="240" w:lineRule="auto"/>
        <w:rPr>
          <w:rFonts w:ascii="Calibri" w:hAnsi="Calibri" w:cs="Times New Roman"/>
        </w:rPr>
      </w:pPr>
    </w:p>
    <w:p w14:paraId="33F9B471" w14:textId="77777777" w:rsidR="00267A46" w:rsidRPr="00267A46" w:rsidRDefault="00267A46" w:rsidP="00267A46">
      <w:pPr>
        <w:spacing w:after="0" w:line="240" w:lineRule="auto"/>
        <w:rPr>
          <w:rFonts w:ascii="Calibri" w:hAnsi="Calibri" w:cstheme="minorHAnsi"/>
          <w:b/>
          <w:bCs/>
        </w:rPr>
      </w:pPr>
    </w:p>
    <w:p w14:paraId="0D8C1F7B" w14:textId="77777777" w:rsidR="00267A46" w:rsidRPr="00387561" w:rsidRDefault="00267A46" w:rsidP="00387561">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267A46">
        <w:rPr>
          <w:rFonts w:eastAsiaTheme="minorEastAsia" w:cs="Times New Roman"/>
          <w:b/>
          <w:color w:val="002060"/>
          <w:kern w:val="32"/>
          <w:sz w:val="28"/>
          <w:szCs w:val="28"/>
          <w:lang w:val="en-US"/>
        </w:rPr>
        <w:t>Exceptions to Hearsay – Bankers’ books &amp; business records</w:t>
      </w:r>
    </w:p>
    <w:p w14:paraId="53A06FA6" w14:textId="77777777" w:rsidR="00342451" w:rsidRDefault="00342451" w:rsidP="00267A46">
      <w:pPr>
        <w:spacing w:after="0" w:line="240" w:lineRule="auto"/>
        <w:rPr>
          <w:rFonts w:ascii="Calibri" w:hAnsi="Calibri" w:cs="Times New Roman"/>
        </w:rPr>
      </w:pPr>
    </w:p>
    <w:p w14:paraId="4CE81576" w14:textId="77777777" w:rsidR="00387561" w:rsidRPr="00387561" w:rsidRDefault="00387561" w:rsidP="00387561">
      <w:pPr>
        <w:spacing w:after="0" w:line="240" w:lineRule="auto"/>
        <w:jc w:val="both"/>
        <w:rPr>
          <w:rFonts w:ascii="Calibri" w:eastAsia="Times New Roman" w:hAnsi="Calibri" w:cs="Calibri"/>
          <w:b/>
          <w:u w:val="single"/>
          <w:lang w:val="en-GB" w:eastAsia="en-AU"/>
        </w:rPr>
      </w:pPr>
      <w:bookmarkStart w:id="12" w:name="Rule_801"/>
      <w:r w:rsidRPr="00387561">
        <w:rPr>
          <w:rFonts w:ascii="Calibri" w:eastAsia="Times New Roman" w:hAnsi="Calibri" w:cs="Calibri"/>
          <w:b/>
          <w:u w:val="single"/>
          <w:lang w:val="en-GB" w:eastAsia="en-AU"/>
        </w:rPr>
        <w:t>Rule 801. Definitions</w:t>
      </w:r>
      <w:bookmarkEnd w:id="12"/>
      <w:r w:rsidRPr="00387561">
        <w:rPr>
          <w:rFonts w:ascii="Calibri" w:eastAsia="Times New Roman" w:hAnsi="Calibri" w:cs="Calibri"/>
          <w:b/>
          <w:u w:val="single"/>
          <w:lang w:val="en-GB" w:eastAsia="en-AU"/>
        </w:rPr>
        <w:t xml:space="preserve"> </w:t>
      </w:r>
    </w:p>
    <w:p w14:paraId="7E8C27C1" w14:textId="77777777" w:rsidR="00387561" w:rsidRPr="00387561" w:rsidRDefault="00387561" w:rsidP="00387561">
      <w:pPr>
        <w:numPr>
          <w:ilvl w:val="0"/>
          <w:numId w:val="20"/>
        </w:numPr>
        <w:spacing w:after="0" w:line="240" w:lineRule="auto"/>
        <w:jc w:val="both"/>
        <w:rPr>
          <w:rFonts w:ascii="Calibri" w:eastAsia="Times New Roman" w:hAnsi="Calibri" w:cs="Calibri"/>
          <w:i/>
          <w:lang w:eastAsia="en-AU"/>
        </w:rPr>
      </w:pPr>
      <w:r w:rsidRPr="00387561">
        <w:rPr>
          <w:rFonts w:ascii="Calibri" w:eastAsia="Times New Roman" w:hAnsi="Calibri" w:cs="Calibri"/>
          <w:lang w:eastAsia="en-AU"/>
        </w:rPr>
        <w:t>The following definitions apply under this article:</w:t>
      </w:r>
    </w:p>
    <w:p w14:paraId="61DE19C9" w14:textId="77777777" w:rsidR="00387561" w:rsidRPr="00387561" w:rsidRDefault="00387561" w:rsidP="00387561">
      <w:pPr>
        <w:numPr>
          <w:ilvl w:val="0"/>
          <w:numId w:val="20"/>
        </w:numPr>
        <w:spacing w:after="0" w:line="240" w:lineRule="auto"/>
        <w:jc w:val="both"/>
        <w:rPr>
          <w:rFonts w:ascii="Calibri" w:eastAsia="Times New Roman" w:hAnsi="Calibri" w:cs="Calibri"/>
          <w:i/>
          <w:sz w:val="20"/>
          <w:szCs w:val="20"/>
          <w:lang w:eastAsia="en-AU"/>
        </w:rPr>
      </w:pPr>
      <w:r w:rsidRPr="00387561">
        <w:rPr>
          <w:rFonts w:ascii="Calibri" w:eastAsia="Times New Roman" w:hAnsi="Calibri" w:cs="Calibri"/>
          <w:lang w:eastAsia="en-AU"/>
        </w:rPr>
        <w:t>…</w:t>
      </w:r>
    </w:p>
    <w:p w14:paraId="20902BD5" w14:textId="77777777" w:rsidR="00387561" w:rsidRPr="00387561" w:rsidRDefault="00387561" w:rsidP="00387561">
      <w:pPr>
        <w:spacing w:after="0" w:line="240" w:lineRule="auto"/>
        <w:ind w:left="720" w:hanging="720"/>
        <w:jc w:val="both"/>
        <w:rPr>
          <w:rFonts w:ascii="Calibri" w:eastAsia="Times New Roman" w:hAnsi="Calibri" w:cs="Calibri"/>
          <w:i/>
          <w:sz w:val="20"/>
          <w:szCs w:val="20"/>
          <w:lang w:eastAsia="en-AU"/>
        </w:rPr>
      </w:pPr>
      <w:r w:rsidRPr="00387561">
        <w:rPr>
          <w:rFonts w:ascii="Calibri" w:eastAsia="Times New Roman" w:hAnsi="Calibri" w:cs="Calibri"/>
          <w:b/>
          <w:bCs/>
          <w:szCs w:val="20"/>
          <w:lang w:eastAsia="en-AU"/>
        </w:rPr>
        <w:t xml:space="preserve">(c) </w:t>
      </w:r>
      <w:r w:rsidRPr="00387561">
        <w:rPr>
          <w:rFonts w:ascii="Calibri" w:eastAsia="Times New Roman" w:hAnsi="Calibri" w:cs="Calibri"/>
          <w:b/>
          <w:bCs/>
          <w:szCs w:val="20"/>
          <w:lang w:eastAsia="en-AU"/>
        </w:rPr>
        <w:tab/>
        <w:t xml:space="preserve">Hearsay. </w:t>
      </w:r>
      <w:r w:rsidRPr="00387561">
        <w:rPr>
          <w:rFonts w:ascii="Calibri" w:eastAsia="Times New Roman" w:hAnsi="Calibri" w:cs="Calibri"/>
          <w:szCs w:val="20"/>
          <w:lang w:eastAsia="en-AU"/>
        </w:rPr>
        <w:t xml:space="preserve">“Hearsay” is a statement, other than one made by the declarant while testifying at the trial or hearing, offered in evidence to prove the truth of the matter asserted. </w:t>
      </w:r>
    </w:p>
    <w:p w14:paraId="55EE4EDD" w14:textId="77777777" w:rsidR="00387561" w:rsidRPr="00387561" w:rsidRDefault="00387561" w:rsidP="00387561">
      <w:pPr>
        <w:spacing w:after="0" w:line="240" w:lineRule="auto"/>
        <w:jc w:val="both"/>
        <w:rPr>
          <w:rFonts w:ascii="Calibri" w:eastAsia="Times New Roman" w:hAnsi="Calibri" w:cs="Calibri"/>
          <w:szCs w:val="20"/>
          <w:lang w:eastAsia="en-AU"/>
        </w:rPr>
      </w:pPr>
      <w:r w:rsidRPr="00387561">
        <w:rPr>
          <w:rFonts w:ascii="Calibri" w:eastAsia="Times New Roman" w:hAnsi="Calibri" w:cs="Calibri"/>
          <w:b/>
          <w:bCs/>
          <w:szCs w:val="20"/>
          <w:lang w:eastAsia="en-AU"/>
        </w:rPr>
        <w:t xml:space="preserve">(d) </w:t>
      </w:r>
      <w:r w:rsidRPr="00387561">
        <w:rPr>
          <w:rFonts w:ascii="Calibri" w:eastAsia="Times New Roman" w:hAnsi="Calibri" w:cs="Calibri"/>
          <w:b/>
          <w:bCs/>
          <w:szCs w:val="20"/>
          <w:lang w:eastAsia="en-AU"/>
        </w:rPr>
        <w:tab/>
        <w:t xml:space="preserve">Statements which are not hearsay. </w:t>
      </w:r>
      <w:r w:rsidRPr="00387561">
        <w:rPr>
          <w:rFonts w:ascii="Calibri" w:eastAsia="Times New Roman" w:hAnsi="Calibri" w:cs="Calibri"/>
          <w:szCs w:val="20"/>
          <w:lang w:eastAsia="en-AU"/>
        </w:rPr>
        <w:t>A statement is not hearsay if</w:t>
      </w:r>
    </w:p>
    <w:p w14:paraId="32544EE0" w14:textId="77777777" w:rsidR="00387561" w:rsidRPr="00387561" w:rsidRDefault="00387561" w:rsidP="00387561">
      <w:pPr>
        <w:spacing w:after="0" w:line="240" w:lineRule="auto"/>
        <w:ind w:left="720"/>
        <w:jc w:val="both"/>
        <w:rPr>
          <w:rFonts w:ascii="Calibri" w:eastAsia="Times New Roman" w:hAnsi="Calibri" w:cs="Calibri"/>
          <w:szCs w:val="20"/>
          <w:lang w:eastAsia="en-AU"/>
        </w:rPr>
      </w:pPr>
      <w:r w:rsidRPr="00387561">
        <w:rPr>
          <w:rFonts w:ascii="Calibri" w:eastAsia="Times New Roman" w:hAnsi="Calibri" w:cs="Calibri"/>
          <w:b/>
          <w:bCs/>
          <w:szCs w:val="20"/>
          <w:lang w:eastAsia="en-AU"/>
        </w:rPr>
        <w:t xml:space="preserve">(1) Prior statement by witness. </w:t>
      </w:r>
      <w:r w:rsidRPr="00387561">
        <w:rPr>
          <w:rFonts w:ascii="Calibri" w:eastAsia="Times New Roman" w:hAnsi="Calibri" w:cs="Calibri"/>
          <w:szCs w:val="20"/>
          <w:lang w:eastAsia="en-AU"/>
        </w:rPr>
        <w:t>The declarant testifies at the trial or hearing and is subject to cross-examination concerning the statement, and the statement is (A) inconsistent with the declarant’s testimony, and was given under oath subject to the penalty of perjury at a trial, hearing, or other proceeding, or in a deposition, or (B) consistent with the declarant’s testimony and is offered to rebut an express or implied charge against the declarant of recent fabrication or improper influence or motive, or to rehabilitate the declarant’s credibility as a witness when attacked on another ground, or (C) one of identification of a person made after perceiving the person; or</w:t>
      </w:r>
    </w:p>
    <w:p w14:paraId="6762B200" w14:textId="77777777" w:rsidR="00387561" w:rsidRPr="00387561" w:rsidRDefault="00387561" w:rsidP="00387561">
      <w:pPr>
        <w:spacing w:after="0" w:line="240" w:lineRule="auto"/>
        <w:ind w:firstLine="720"/>
        <w:jc w:val="both"/>
        <w:rPr>
          <w:rFonts w:ascii="Calibri" w:eastAsia="Times New Roman" w:hAnsi="Calibri" w:cs="Calibri"/>
          <w:szCs w:val="20"/>
          <w:lang w:eastAsia="en-AU"/>
        </w:rPr>
      </w:pPr>
      <w:r w:rsidRPr="00387561">
        <w:rPr>
          <w:rFonts w:ascii="Calibri" w:eastAsia="Times New Roman" w:hAnsi="Calibri" w:cs="Calibri"/>
          <w:b/>
          <w:bCs/>
          <w:szCs w:val="20"/>
          <w:lang w:eastAsia="en-AU"/>
        </w:rPr>
        <w:t xml:space="preserve">(2) Admission by party-opponent. </w:t>
      </w:r>
      <w:r w:rsidRPr="00387561">
        <w:rPr>
          <w:rFonts w:ascii="Calibri" w:eastAsia="Times New Roman" w:hAnsi="Calibri" w:cs="Calibri"/>
          <w:szCs w:val="20"/>
          <w:lang w:eastAsia="en-AU"/>
        </w:rPr>
        <w:t xml:space="preserve">The statement is offered against a party and is </w:t>
      </w:r>
    </w:p>
    <w:p w14:paraId="5053A6E8" w14:textId="77777777" w:rsidR="00387561" w:rsidRPr="00387561" w:rsidRDefault="00387561" w:rsidP="00387561">
      <w:pPr>
        <w:spacing w:after="0" w:line="240" w:lineRule="auto"/>
        <w:ind w:left="720"/>
        <w:jc w:val="both"/>
        <w:rPr>
          <w:rFonts w:ascii="Calibri" w:eastAsia="Times New Roman" w:hAnsi="Calibri" w:cs="Calibri"/>
          <w:szCs w:val="20"/>
          <w:lang w:eastAsia="en-AU"/>
        </w:rPr>
      </w:pPr>
      <w:r w:rsidRPr="00387561">
        <w:rPr>
          <w:rFonts w:ascii="Calibri" w:eastAsia="Times New Roman" w:hAnsi="Calibri" w:cs="Calibri"/>
          <w:szCs w:val="20"/>
          <w:lang w:eastAsia="en-AU"/>
        </w:rPr>
        <w:t xml:space="preserve">(A) the party’s own statement, in either an individual or a representative capacity, or (B) a statement of which the party has manifested an adoption or belief in its truth, or (C) a statement by a person authorized by the party to make a statement concerning the subject, or (D) a statement by the party’s agent or servant concerning a matter within the scope of the agency or employment, made during the existence of the relationship, or (E) a statement by a </w:t>
      </w:r>
      <w:proofErr w:type="spellStart"/>
      <w:r w:rsidRPr="00387561">
        <w:rPr>
          <w:rFonts w:ascii="Calibri" w:eastAsia="Times New Roman" w:hAnsi="Calibri" w:cs="Calibri"/>
          <w:szCs w:val="20"/>
          <w:lang w:eastAsia="en-AU"/>
        </w:rPr>
        <w:t>coconspirator</w:t>
      </w:r>
      <w:proofErr w:type="spellEnd"/>
      <w:r w:rsidRPr="00387561">
        <w:rPr>
          <w:rFonts w:ascii="Calibri" w:eastAsia="Times New Roman" w:hAnsi="Calibri" w:cs="Calibri"/>
          <w:szCs w:val="20"/>
          <w:lang w:eastAsia="en-AU"/>
        </w:rPr>
        <w:t xml:space="preserve"> of a party during the course and in furtherance of the conspiracy. The contents of the statement shall be considered but are not alone sufficient to establish the declarant’s authority under subdivision (C), the agency or employment relationship and the scope thereof under subdivision (D), or the existence of the conspiracy and the participation therein of the declarant and the party against whom the statement is offered under subdivision (E). </w:t>
      </w:r>
    </w:p>
    <w:p w14:paraId="3436E441" w14:textId="77777777" w:rsidR="00387561" w:rsidRPr="00387561" w:rsidRDefault="00387561" w:rsidP="00387561">
      <w:pPr>
        <w:spacing w:after="0" w:line="240" w:lineRule="auto"/>
        <w:jc w:val="both"/>
        <w:rPr>
          <w:rFonts w:ascii="Calibri" w:eastAsia="Times New Roman" w:hAnsi="Calibri" w:cs="Calibri"/>
          <w:b/>
          <w:bCs/>
          <w:szCs w:val="20"/>
          <w:lang w:eastAsia="en-AU"/>
        </w:rPr>
      </w:pPr>
    </w:p>
    <w:p w14:paraId="38DF6083" w14:textId="77777777" w:rsidR="00387561" w:rsidRPr="00387561" w:rsidRDefault="00387561" w:rsidP="00387561">
      <w:pPr>
        <w:spacing w:after="0" w:line="240" w:lineRule="auto"/>
        <w:jc w:val="both"/>
        <w:rPr>
          <w:rFonts w:ascii="Calibri" w:eastAsia="Times New Roman" w:hAnsi="Calibri" w:cs="Calibri"/>
          <w:szCs w:val="20"/>
          <w:u w:val="single"/>
          <w:lang w:eastAsia="en-AU"/>
        </w:rPr>
      </w:pPr>
      <w:bookmarkStart w:id="13" w:name="Rule_802"/>
      <w:r w:rsidRPr="00387561">
        <w:rPr>
          <w:rFonts w:ascii="Calibri" w:eastAsia="Times New Roman" w:hAnsi="Calibri" w:cs="Calibri"/>
          <w:b/>
          <w:bCs/>
          <w:szCs w:val="20"/>
          <w:u w:val="single"/>
          <w:lang w:eastAsia="en-AU"/>
        </w:rPr>
        <w:t>Rule 802. Hearsay Rule</w:t>
      </w:r>
      <w:bookmarkEnd w:id="13"/>
      <w:r w:rsidRPr="00387561">
        <w:rPr>
          <w:rFonts w:ascii="Calibri" w:eastAsia="Times New Roman" w:hAnsi="Calibri" w:cs="Calibri"/>
          <w:b/>
          <w:bCs/>
          <w:szCs w:val="20"/>
          <w:u w:val="single"/>
          <w:lang w:eastAsia="en-AU"/>
        </w:rPr>
        <w:t xml:space="preserve">. </w:t>
      </w:r>
    </w:p>
    <w:p w14:paraId="6C8665B1" w14:textId="77777777" w:rsidR="00387561" w:rsidRPr="00387561" w:rsidRDefault="00387561" w:rsidP="00387561">
      <w:pPr>
        <w:spacing w:after="0" w:line="240" w:lineRule="auto"/>
        <w:jc w:val="both"/>
        <w:rPr>
          <w:rFonts w:ascii="Calibri" w:eastAsia="Times New Roman" w:hAnsi="Calibri" w:cs="Calibri"/>
          <w:szCs w:val="20"/>
          <w:lang w:eastAsia="en-AU"/>
        </w:rPr>
      </w:pPr>
      <w:r w:rsidRPr="00387561">
        <w:rPr>
          <w:rFonts w:ascii="Calibri" w:eastAsia="Times New Roman" w:hAnsi="Calibri" w:cs="Calibri"/>
          <w:szCs w:val="20"/>
          <w:lang w:eastAsia="en-AU"/>
        </w:rPr>
        <w:t>Hearsay is not admissible except as provided by these rules or by other rules prescribed by the Supreme Court.</w:t>
      </w:r>
    </w:p>
    <w:p w14:paraId="7AF82AE9" w14:textId="77777777" w:rsidR="00387561" w:rsidRPr="00387561" w:rsidRDefault="00387561" w:rsidP="00387561">
      <w:pPr>
        <w:spacing w:after="0" w:line="240" w:lineRule="auto"/>
        <w:jc w:val="both"/>
        <w:rPr>
          <w:rFonts w:ascii="Calibri" w:eastAsia="Times New Roman" w:hAnsi="Calibri" w:cs="Calibri"/>
          <w:szCs w:val="20"/>
          <w:lang w:eastAsia="en-AU"/>
        </w:rPr>
      </w:pPr>
    </w:p>
    <w:p w14:paraId="1D933757" w14:textId="77777777" w:rsidR="00387561" w:rsidRPr="00387561" w:rsidRDefault="00387561" w:rsidP="00387561">
      <w:pPr>
        <w:spacing w:after="0" w:line="240" w:lineRule="auto"/>
        <w:jc w:val="both"/>
        <w:rPr>
          <w:rFonts w:ascii="Calibri" w:eastAsia="Times New Roman" w:hAnsi="Calibri" w:cs="Calibri"/>
          <w:b/>
          <w:bCs/>
          <w:szCs w:val="20"/>
          <w:u w:val="single"/>
          <w:lang w:eastAsia="en-AU"/>
        </w:rPr>
      </w:pPr>
      <w:bookmarkStart w:id="14" w:name="Rule_803"/>
      <w:r w:rsidRPr="00387561">
        <w:rPr>
          <w:rFonts w:ascii="Calibri" w:eastAsia="Times New Roman" w:hAnsi="Calibri" w:cs="Calibri"/>
          <w:b/>
          <w:bCs/>
          <w:szCs w:val="20"/>
          <w:u w:val="single"/>
          <w:lang w:eastAsia="en-AU"/>
        </w:rPr>
        <w:t>Rule 803. Hearsay Exceptions; Availability of declarant immaterial.</w:t>
      </w:r>
      <w:bookmarkEnd w:id="14"/>
      <w:r w:rsidRPr="00387561">
        <w:rPr>
          <w:rFonts w:ascii="Calibri" w:eastAsia="Times New Roman" w:hAnsi="Calibri" w:cs="Calibri"/>
          <w:b/>
          <w:bCs/>
          <w:szCs w:val="20"/>
          <w:u w:val="single"/>
          <w:lang w:eastAsia="en-AU"/>
        </w:rPr>
        <w:t xml:space="preserve"> </w:t>
      </w:r>
    </w:p>
    <w:p w14:paraId="33BEC079" w14:textId="77777777" w:rsidR="00387561" w:rsidRPr="00387561" w:rsidRDefault="00387561" w:rsidP="00387561">
      <w:pPr>
        <w:spacing w:after="0" w:line="240" w:lineRule="auto"/>
        <w:jc w:val="both"/>
        <w:rPr>
          <w:rFonts w:ascii="Calibri" w:eastAsia="Times New Roman" w:hAnsi="Calibri" w:cs="Calibri"/>
          <w:bCs/>
          <w:szCs w:val="20"/>
          <w:lang w:eastAsia="en-AU"/>
        </w:rPr>
      </w:pPr>
      <w:r w:rsidRPr="00387561">
        <w:rPr>
          <w:rFonts w:ascii="Calibri" w:eastAsia="Times New Roman" w:hAnsi="Calibri" w:cs="Calibri"/>
          <w:bCs/>
          <w:szCs w:val="20"/>
          <w:lang w:eastAsia="en-AU"/>
        </w:rPr>
        <w:t>The following are not excluded by the hearsay rule, even though the declarant is available as a witness:</w:t>
      </w:r>
    </w:p>
    <w:p w14:paraId="37EAC0D1" w14:textId="77777777" w:rsidR="00387561" w:rsidRPr="00387561" w:rsidRDefault="00387561" w:rsidP="00387561">
      <w:pPr>
        <w:spacing w:after="0" w:line="240" w:lineRule="auto"/>
        <w:jc w:val="both"/>
        <w:rPr>
          <w:rFonts w:ascii="Calibri" w:eastAsia="Times New Roman" w:hAnsi="Calibri" w:cs="Calibri"/>
          <w:bCs/>
          <w:szCs w:val="20"/>
          <w:lang w:eastAsia="en-AU"/>
        </w:rPr>
      </w:pPr>
      <w:r w:rsidRPr="00387561">
        <w:rPr>
          <w:rFonts w:ascii="Calibri" w:eastAsia="Times New Roman" w:hAnsi="Calibri" w:cs="Calibri"/>
          <w:bCs/>
          <w:szCs w:val="20"/>
          <w:lang w:eastAsia="en-AU"/>
        </w:rPr>
        <w:t>…</w:t>
      </w:r>
    </w:p>
    <w:p w14:paraId="43F3EA1E" w14:textId="77777777" w:rsidR="00387561" w:rsidRPr="00387561" w:rsidRDefault="00387561" w:rsidP="00387561">
      <w:pPr>
        <w:spacing w:after="0" w:line="240" w:lineRule="auto"/>
        <w:ind w:left="720" w:hanging="720"/>
        <w:jc w:val="both"/>
        <w:rPr>
          <w:rFonts w:ascii="Calibri" w:eastAsia="Times New Roman" w:hAnsi="Calibri" w:cs="Calibri"/>
          <w:szCs w:val="20"/>
          <w:lang w:eastAsia="en-AU"/>
        </w:rPr>
      </w:pPr>
      <w:r w:rsidRPr="00387561">
        <w:rPr>
          <w:rFonts w:ascii="Calibri" w:eastAsia="Times New Roman" w:hAnsi="Calibri" w:cs="Calibri"/>
          <w:b/>
          <w:bCs/>
          <w:szCs w:val="20"/>
          <w:lang w:eastAsia="en-AU"/>
        </w:rPr>
        <w:t xml:space="preserve">(6) </w:t>
      </w:r>
      <w:r w:rsidRPr="00387561">
        <w:rPr>
          <w:rFonts w:ascii="Calibri" w:eastAsia="Times New Roman" w:hAnsi="Calibri" w:cs="Calibri"/>
          <w:b/>
          <w:bCs/>
          <w:szCs w:val="20"/>
          <w:lang w:eastAsia="en-AU"/>
        </w:rPr>
        <w:tab/>
        <w:t xml:space="preserve">Records of regularly conducted activity. </w:t>
      </w:r>
      <w:r w:rsidRPr="00387561">
        <w:rPr>
          <w:rFonts w:ascii="Calibri" w:eastAsia="Times New Roman" w:hAnsi="Calibri" w:cs="Calibri"/>
          <w:szCs w:val="20"/>
          <w:lang w:eastAsia="en-AU"/>
        </w:rPr>
        <w:t>A memorandum, report, record, or data compilation, in any form, of acts, events, conditions, opinions, or diagnosis, made at or near the time by, or from information transmitted by, a person with knowledge, if kept in the course of a regularly conducted business activity, and if it was the regular practice of that business activity to make the memorandum, report, record, or data compilation, all as shown by the testimony of the custodian or other qualified witness, unless the source of information or the method or circumstances of preparation indicate lack of trustworthiness. The term “business” as used in this paragraph includes business, institution, association, profession, occupation, and calling of every kind, whether or not conducted for profit.</w:t>
      </w:r>
    </w:p>
    <w:p w14:paraId="7F6952B7" w14:textId="77777777" w:rsidR="00387561" w:rsidRPr="00387561" w:rsidRDefault="00387561" w:rsidP="00387561">
      <w:pPr>
        <w:spacing w:after="0" w:line="240" w:lineRule="auto"/>
        <w:ind w:left="709" w:hanging="709"/>
        <w:jc w:val="both"/>
        <w:rPr>
          <w:rFonts w:ascii="Calibri" w:eastAsia="Times New Roman" w:hAnsi="Calibri" w:cs="Calibri"/>
          <w:szCs w:val="20"/>
          <w:lang w:val="en-GB" w:eastAsia="en-AU"/>
        </w:rPr>
      </w:pPr>
      <w:r w:rsidRPr="00387561">
        <w:rPr>
          <w:rFonts w:ascii="Calibri" w:eastAsia="Times New Roman" w:hAnsi="Calibri" w:cs="Calibri"/>
          <w:b/>
          <w:bCs/>
          <w:szCs w:val="20"/>
          <w:lang w:eastAsia="en-AU"/>
        </w:rPr>
        <w:t xml:space="preserve">(7) </w:t>
      </w:r>
      <w:r w:rsidRPr="00387561">
        <w:rPr>
          <w:rFonts w:ascii="Calibri" w:eastAsia="Times New Roman" w:hAnsi="Calibri" w:cs="Calibri"/>
          <w:b/>
          <w:bCs/>
          <w:szCs w:val="20"/>
          <w:lang w:eastAsia="en-AU"/>
        </w:rPr>
        <w:tab/>
        <w:t xml:space="preserve">Absence of entry in records kept in accordance with the provisions of paragraph (6). </w:t>
      </w:r>
      <w:r w:rsidRPr="00387561">
        <w:rPr>
          <w:rFonts w:ascii="Calibri" w:eastAsia="Times New Roman" w:hAnsi="Calibri" w:cs="Calibri"/>
          <w:szCs w:val="20"/>
          <w:lang w:eastAsia="en-AU"/>
        </w:rPr>
        <w:t xml:space="preserve">Evidence that a matter is not included in the memoranda, reports, records, or data compilations, in any form, kept in accordance with the provisions of paragraph (6), to prove the </w:t>
      </w:r>
      <w:proofErr w:type="spellStart"/>
      <w:r w:rsidRPr="00387561">
        <w:rPr>
          <w:rFonts w:ascii="Calibri" w:eastAsia="Times New Roman" w:hAnsi="Calibri" w:cs="Calibri"/>
          <w:szCs w:val="20"/>
          <w:lang w:eastAsia="en-AU"/>
        </w:rPr>
        <w:t>nonoccurrence</w:t>
      </w:r>
      <w:proofErr w:type="spellEnd"/>
      <w:r w:rsidRPr="00387561">
        <w:rPr>
          <w:rFonts w:ascii="Calibri" w:eastAsia="Times New Roman" w:hAnsi="Calibri" w:cs="Calibri"/>
          <w:szCs w:val="20"/>
          <w:lang w:eastAsia="en-AU"/>
        </w:rPr>
        <w:t xml:space="preserve"> or nonexistence of the matter, if the matter was of a kind of which a memorandum, report, record, or data compilation was regularly made and preserved, unless the sources of information or other circumstances indicate lack of trustworthiness.</w:t>
      </w:r>
    </w:p>
    <w:p w14:paraId="0697442C" w14:textId="77777777" w:rsidR="00387561" w:rsidRPr="00387561" w:rsidRDefault="00387561" w:rsidP="00387561">
      <w:pPr>
        <w:spacing w:after="0" w:line="240" w:lineRule="auto"/>
        <w:rPr>
          <w:rFonts w:ascii="Calibri" w:eastAsia="Times New Roman" w:hAnsi="Calibri" w:cs="Times New Roman"/>
          <w:b/>
          <w:szCs w:val="24"/>
          <w:lang w:eastAsia="en-AU"/>
        </w:rPr>
      </w:pPr>
    </w:p>
    <w:p w14:paraId="741F120A" w14:textId="77777777" w:rsidR="00342451" w:rsidRPr="00267A46" w:rsidRDefault="00342451" w:rsidP="00267A46">
      <w:pPr>
        <w:spacing w:after="0" w:line="240" w:lineRule="auto"/>
        <w:rPr>
          <w:rFonts w:ascii="Calibri" w:hAnsi="Calibri" w:cs="Times New Roman"/>
        </w:rPr>
      </w:pPr>
    </w:p>
    <w:p w14:paraId="67040377" w14:textId="77777777" w:rsidR="00267A46" w:rsidRPr="00267A46" w:rsidRDefault="00267A46" w:rsidP="00267A4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267A46">
        <w:rPr>
          <w:rFonts w:eastAsiaTheme="minorEastAsia" w:cs="Times New Roman"/>
          <w:b/>
          <w:color w:val="002060"/>
          <w:kern w:val="32"/>
          <w:sz w:val="28"/>
          <w:szCs w:val="28"/>
          <w:lang w:val="en-US"/>
        </w:rPr>
        <w:t>Expert Evidence</w:t>
      </w:r>
    </w:p>
    <w:p w14:paraId="2005D38F" w14:textId="77777777" w:rsidR="00267A46" w:rsidRDefault="00267A46" w:rsidP="00267A46">
      <w:pPr>
        <w:spacing w:after="0" w:line="240" w:lineRule="auto"/>
        <w:rPr>
          <w:rFonts w:ascii="Calibri" w:hAnsi="Calibri" w:cs="Times New Roman"/>
        </w:rPr>
      </w:pPr>
    </w:p>
    <w:p w14:paraId="1A91DAEF" w14:textId="77777777" w:rsidR="00387561" w:rsidRPr="00387561" w:rsidRDefault="00387561" w:rsidP="00387561">
      <w:pPr>
        <w:spacing w:after="0" w:line="240" w:lineRule="auto"/>
        <w:jc w:val="both"/>
        <w:rPr>
          <w:rFonts w:ascii="Calibri" w:eastAsia="Times New Roman" w:hAnsi="Calibri" w:cs="Calibri"/>
          <w:b/>
          <w:szCs w:val="20"/>
          <w:u w:val="single"/>
          <w:lang w:eastAsia="en-AU"/>
        </w:rPr>
      </w:pPr>
      <w:bookmarkStart w:id="15" w:name="Rule_702"/>
      <w:r w:rsidRPr="00387561">
        <w:rPr>
          <w:rFonts w:ascii="Calibri" w:eastAsia="Times New Roman" w:hAnsi="Calibri" w:cs="Calibri"/>
          <w:b/>
          <w:bCs/>
          <w:szCs w:val="20"/>
          <w:u w:val="single"/>
          <w:lang w:eastAsia="en-AU"/>
        </w:rPr>
        <w:t>Rule 702. Testimony by experts.</w:t>
      </w:r>
      <w:bookmarkEnd w:id="15"/>
      <w:r w:rsidRPr="00387561">
        <w:rPr>
          <w:rFonts w:ascii="Calibri" w:eastAsia="Times New Roman" w:hAnsi="Calibri" w:cs="Calibri"/>
          <w:b/>
          <w:bCs/>
          <w:szCs w:val="20"/>
          <w:u w:val="single"/>
          <w:lang w:eastAsia="en-AU"/>
        </w:rPr>
        <w:t xml:space="preserve"> </w:t>
      </w:r>
    </w:p>
    <w:p w14:paraId="6888CF53" w14:textId="77777777" w:rsidR="00387561" w:rsidRPr="00387561" w:rsidRDefault="00387561" w:rsidP="00387561">
      <w:pPr>
        <w:spacing w:after="0" w:line="240" w:lineRule="auto"/>
        <w:jc w:val="both"/>
        <w:rPr>
          <w:rFonts w:ascii="Calibri" w:eastAsia="Times New Roman" w:hAnsi="Calibri" w:cs="Calibri"/>
          <w:lang w:eastAsia="en-AU"/>
        </w:rPr>
      </w:pPr>
      <w:r w:rsidRPr="00387561">
        <w:rPr>
          <w:rFonts w:ascii="Calibri" w:eastAsia="Times New Roman" w:hAnsi="Calibri" w:cs="Calibri"/>
          <w:szCs w:val="20"/>
          <w:lang w:eastAsia="en-AU"/>
        </w:rPr>
        <w:t xml:space="preserve">If scientific, technical, or other specialized knowledge will assist the trier of fact to understand the evidence or to determine a fact in issue, a witness qualified as an expert by knowledge, skill, experience, </w:t>
      </w:r>
      <w:r w:rsidRPr="00387561">
        <w:rPr>
          <w:rFonts w:ascii="Calibri" w:eastAsia="Times New Roman" w:hAnsi="Calibri" w:cs="Calibri"/>
          <w:lang w:eastAsia="en-AU"/>
        </w:rPr>
        <w:t>training, or education, may testify thereto in the form of an opinion or otherwise.</w:t>
      </w:r>
    </w:p>
    <w:p w14:paraId="63868E73" w14:textId="77777777" w:rsidR="00387561" w:rsidRPr="00387561" w:rsidRDefault="00387561" w:rsidP="00387561">
      <w:pPr>
        <w:spacing w:after="0" w:line="240" w:lineRule="auto"/>
        <w:jc w:val="both"/>
        <w:rPr>
          <w:rFonts w:ascii="Calibri" w:eastAsia="Times New Roman" w:hAnsi="Calibri" w:cs="Calibri"/>
          <w:lang w:eastAsia="en-AU"/>
        </w:rPr>
      </w:pPr>
    </w:p>
    <w:p w14:paraId="3C13AFD0" w14:textId="77777777" w:rsidR="00387561" w:rsidRPr="00387561" w:rsidRDefault="00387561" w:rsidP="00387561">
      <w:pPr>
        <w:spacing w:after="0" w:line="240" w:lineRule="auto"/>
        <w:jc w:val="both"/>
        <w:rPr>
          <w:rFonts w:ascii="Calibri" w:eastAsia="Times New Roman" w:hAnsi="Calibri" w:cs="Calibri"/>
          <w:u w:val="single"/>
          <w:lang w:eastAsia="en-AU"/>
        </w:rPr>
      </w:pPr>
      <w:bookmarkStart w:id="16" w:name="Rule_703"/>
      <w:r w:rsidRPr="00387561">
        <w:rPr>
          <w:rFonts w:ascii="Calibri" w:eastAsia="Times New Roman" w:hAnsi="Calibri" w:cs="Calibri"/>
          <w:b/>
          <w:bCs/>
          <w:u w:val="single"/>
          <w:lang w:eastAsia="en-AU"/>
        </w:rPr>
        <w:t>Rule 703. Bases of opinion testimony by experts</w:t>
      </w:r>
      <w:bookmarkEnd w:id="16"/>
      <w:r w:rsidRPr="00387561">
        <w:rPr>
          <w:rFonts w:ascii="Calibri" w:eastAsia="Times New Roman" w:hAnsi="Calibri" w:cs="Calibri"/>
          <w:b/>
          <w:bCs/>
          <w:u w:val="single"/>
          <w:lang w:eastAsia="en-AU"/>
        </w:rPr>
        <w:t xml:space="preserve">. </w:t>
      </w:r>
    </w:p>
    <w:p w14:paraId="5A4C96D4" w14:textId="77777777" w:rsidR="00387561" w:rsidRPr="00387561" w:rsidRDefault="00387561" w:rsidP="00387561">
      <w:pPr>
        <w:spacing w:after="0" w:line="240" w:lineRule="auto"/>
        <w:jc w:val="both"/>
        <w:rPr>
          <w:rFonts w:ascii="Calibri" w:eastAsia="Times New Roman" w:hAnsi="Calibri" w:cs="Calibri"/>
          <w:lang w:eastAsia="en-AU"/>
        </w:rPr>
      </w:pPr>
      <w:r w:rsidRPr="00387561">
        <w:rPr>
          <w:rFonts w:ascii="Calibri" w:eastAsia="Times New Roman" w:hAnsi="Calibri" w:cs="Calibri"/>
          <w:lang w:eastAsia="en-AU"/>
        </w:rPr>
        <w:t>The facts or data in the particular case upon which an expert bases an opinion or inference may be those perceived by or made known to the expert at or before the hearing. If of a type reasonably relied upon by experts in the particular field in forming opinions or inferences upon the subject, the facts or data need not be admissible in evidence. But if the facts or data would otherwise be inadmissible, the proponent of the opinion may disclose them to the jury only if their probative value in helping the jury evaluate the opinion substantially outweighs their prejudicial effect.</w:t>
      </w:r>
    </w:p>
    <w:p w14:paraId="47431BCE" w14:textId="77777777" w:rsidR="00387561" w:rsidRPr="00387561" w:rsidRDefault="00387561" w:rsidP="00387561">
      <w:pPr>
        <w:spacing w:after="0" w:line="240" w:lineRule="auto"/>
        <w:jc w:val="both"/>
        <w:rPr>
          <w:rFonts w:ascii="Calibri" w:eastAsia="Times New Roman" w:hAnsi="Calibri" w:cs="Calibri"/>
          <w:lang w:eastAsia="en-AU"/>
        </w:rPr>
      </w:pPr>
    </w:p>
    <w:p w14:paraId="748E910A" w14:textId="77777777" w:rsidR="00387561" w:rsidRPr="00387561" w:rsidRDefault="00387561" w:rsidP="00387561">
      <w:pPr>
        <w:spacing w:after="0" w:line="240" w:lineRule="auto"/>
        <w:jc w:val="both"/>
        <w:rPr>
          <w:rFonts w:ascii="Calibri" w:eastAsia="Times New Roman" w:hAnsi="Calibri" w:cs="Calibri"/>
          <w:u w:val="single"/>
          <w:lang w:eastAsia="en-AU"/>
        </w:rPr>
      </w:pPr>
      <w:bookmarkStart w:id="17" w:name="Rule_704"/>
      <w:r w:rsidRPr="00387561">
        <w:rPr>
          <w:rFonts w:ascii="Calibri" w:eastAsia="Times New Roman" w:hAnsi="Calibri" w:cs="Calibri"/>
          <w:b/>
          <w:bCs/>
          <w:u w:val="single"/>
          <w:lang w:eastAsia="en-AU"/>
        </w:rPr>
        <w:t>Rule 704. Opinion on ultimate issue.</w:t>
      </w:r>
      <w:bookmarkEnd w:id="17"/>
      <w:r w:rsidRPr="00387561">
        <w:rPr>
          <w:rFonts w:ascii="Calibri" w:eastAsia="Times New Roman" w:hAnsi="Calibri" w:cs="Calibri"/>
          <w:b/>
          <w:bCs/>
          <w:u w:val="single"/>
          <w:lang w:eastAsia="en-AU"/>
        </w:rPr>
        <w:t xml:space="preserve"> </w:t>
      </w:r>
    </w:p>
    <w:p w14:paraId="1C5F195B" w14:textId="77777777" w:rsidR="00387561" w:rsidRPr="00387561" w:rsidRDefault="00387561" w:rsidP="00387561">
      <w:pPr>
        <w:spacing w:after="0" w:line="240" w:lineRule="auto"/>
        <w:jc w:val="both"/>
        <w:rPr>
          <w:rFonts w:ascii="Calibri" w:eastAsia="Times New Roman" w:hAnsi="Calibri" w:cs="Calibri"/>
          <w:b/>
          <w:lang w:eastAsia="en-AU"/>
        </w:rPr>
      </w:pPr>
      <w:r w:rsidRPr="00387561">
        <w:rPr>
          <w:rFonts w:ascii="Calibri" w:eastAsia="Times New Roman" w:hAnsi="Calibri" w:cs="Times New Roman"/>
          <w:lang w:eastAsia="en-AU"/>
        </w:rPr>
        <w:t>Testimony in the form of an opinion or inference otherwise admissible is not objectionable because it embraces an ultimate issue to be decided by the trier of fact.</w:t>
      </w:r>
    </w:p>
    <w:p w14:paraId="075C811E" w14:textId="77777777" w:rsidR="00387561" w:rsidRPr="00387561" w:rsidRDefault="00387561" w:rsidP="00387561">
      <w:pPr>
        <w:spacing w:after="0" w:line="240" w:lineRule="auto"/>
        <w:jc w:val="both"/>
        <w:rPr>
          <w:rFonts w:ascii="Calibri" w:eastAsia="Times New Roman" w:hAnsi="Calibri" w:cs="Calibri"/>
          <w:b/>
          <w:lang w:eastAsia="en-AU"/>
        </w:rPr>
      </w:pPr>
    </w:p>
    <w:p w14:paraId="02D21333" w14:textId="77777777" w:rsidR="00387561" w:rsidRPr="00387561" w:rsidRDefault="00387561" w:rsidP="00387561">
      <w:pPr>
        <w:spacing w:after="0" w:line="240" w:lineRule="auto"/>
        <w:jc w:val="both"/>
        <w:rPr>
          <w:rFonts w:ascii="Calibri" w:eastAsia="Times New Roman" w:hAnsi="Calibri" w:cs="Calibri"/>
          <w:b/>
          <w:u w:val="single"/>
          <w:lang w:eastAsia="en-AU"/>
        </w:rPr>
      </w:pPr>
      <w:bookmarkStart w:id="18" w:name="Rule_705"/>
      <w:r w:rsidRPr="00387561">
        <w:rPr>
          <w:rFonts w:ascii="Calibri" w:eastAsia="Times New Roman" w:hAnsi="Calibri" w:cs="Calibri"/>
          <w:b/>
          <w:u w:val="single"/>
          <w:lang w:eastAsia="en-AU"/>
        </w:rPr>
        <w:t>Rule 705. Disclosure of facts or data underlying expert opinion</w:t>
      </w:r>
      <w:bookmarkEnd w:id="18"/>
      <w:r w:rsidRPr="00387561">
        <w:rPr>
          <w:rFonts w:ascii="Calibri" w:eastAsia="Times New Roman" w:hAnsi="Calibri" w:cs="Calibri"/>
          <w:b/>
          <w:u w:val="single"/>
          <w:lang w:eastAsia="en-AU"/>
        </w:rPr>
        <w:t>.</w:t>
      </w:r>
    </w:p>
    <w:p w14:paraId="503740F3" w14:textId="77777777" w:rsidR="00387561" w:rsidRPr="00387561" w:rsidRDefault="00387561" w:rsidP="00387561">
      <w:pPr>
        <w:spacing w:after="0" w:line="240" w:lineRule="auto"/>
        <w:jc w:val="both"/>
        <w:rPr>
          <w:rFonts w:ascii="Calibri" w:eastAsia="Times New Roman" w:hAnsi="Calibri" w:cs="Calibri"/>
          <w:lang w:eastAsia="en-AU"/>
        </w:rPr>
      </w:pPr>
      <w:r w:rsidRPr="00387561">
        <w:rPr>
          <w:rFonts w:ascii="Calibri" w:eastAsia="Times New Roman" w:hAnsi="Calibri" w:cs="Calibri"/>
          <w:lang w:eastAsia="en-AU"/>
        </w:rPr>
        <w:t>The expert may testify in terms of opinion or inference and give reasons therefore without prior disclosure of the underlying facts or data, unless the court requires otherwise. The expert may in any event be required to disclose the underlying facts or data on cross-examination.</w:t>
      </w:r>
    </w:p>
    <w:p w14:paraId="72C397AC" w14:textId="77777777" w:rsidR="00267A46" w:rsidRPr="00267A46" w:rsidRDefault="00267A46" w:rsidP="00267A46">
      <w:pPr>
        <w:spacing w:after="0" w:line="240" w:lineRule="auto"/>
        <w:rPr>
          <w:rFonts w:ascii="Calibri" w:hAnsi="Calibri" w:cs="Times New Roman"/>
        </w:rPr>
      </w:pPr>
    </w:p>
    <w:p w14:paraId="549E99D1" w14:textId="77777777" w:rsidR="00267A46" w:rsidRPr="00267A46" w:rsidRDefault="00267A46" w:rsidP="00267A4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267A46">
        <w:rPr>
          <w:rFonts w:eastAsiaTheme="minorEastAsia" w:cs="Times New Roman"/>
          <w:b/>
          <w:color w:val="002060"/>
          <w:kern w:val="32"/>
          <w:sz w:val="28"/>
          <w:szCs w:val="28"/>
          <w:lang w:val="en-US"/>
        </w:rPr>
        <w:t>Evidence Admissible Against Co-accused Defendants</w:t>
      </w:r>
    </w:p>
    <w:p w14:paraId="637FDC56" w14:textId="77777777" w:rsidR="00267A46" w:rsidRDefault="00267A46" w:rsidP="00267A46">
      <w:pPr>
        <w:spacing w:after="0" w:line="240" w:lineRule="auto"/>
        <w:rPr>
          <w:lang w:val="en-US"/>
        </w:rPr>
      </w:pPr>
    </w:p>
    <w:p w14:paraId="3B34C149" w14:textId="77777777" w:rsidR="00387561" w:rsidRPr="00B92E25" w:rsidRDefault="00B92E25" w:rsidP="00B92E25">
      <w:pPr>
        <w:spacing w:after="0" w:line="240" w:lineRule="auto"/>
        <w:contextualSpacing/>
        <w:jc w:val="both"/>
        <w:rPr>
          <w:rFonts w:eastAsia="Times New Roman" w:cs="Times New Roman"/>
          <w:color w:val="000000" w:themeColor="text1"/>
          <w:lang w:eastAsia="en-AU"/>
        </w:rPr>
      </w:pPr>
      <w:r>
        <w:rPr>
          <w:lang w:val="en-US"/>
        </w:rPr>
        <w:t>At the time research was undertaken, we have been unable to identify rel</w:t>
      </w:r>
      <w:r w:rsidR="00EC3BBF">
        <w:rPr>
          <w:lang w:val="en-US"/>
        </w:rPr>
        <w:t xml:space="preserve">evant provisions regarding the </w:t>
      </w:r>
      <w:r w:rsidR="00EC3BBF" w:rsidRPr="00EC3BBF">
        <w:rPr>
          <w:i/>
          <w:lang w:val="en-US"/>
        </w:rPr>
        <w:t>Admissibility of Evidence Against Co-</w:t>
      </w:r>
      <w:proofErr w:type="gramStart"/>
      <w:r w:rsidR="00EC3BBF" w:rsidRPr="00EC3BBF">
        <w:rPr>
          <w:i/>
          <w:lang w:val="en-US"/>
        </w:rPr>
        <w:t>accused</w:t>
      </w:r>
      <w:proofErr w:type="gramEnd"/>
      <w:r w:rsidR="00EC3BBF" w:rsidRPr="00EC3BBF">
        <w:rPr>
          <w:i/>
          <w:lang w:val="en-US"/>
        </w:rPr>
        <w:t xml:space="preserve"> D</w:t>
      </w:r>
      <w:r w:rsidRPr="00EC3BBF">
        <w:rPr>
          <w:i/>
          <w:lang w:val="en-US"/>
        </w:rPr>
        <w:t>efendants</w:t>
      </w:r>
      <w:r>
        <w:rPr>
          <w:lang w:val="en-US"/>
        </w:rPr>
        <w:t xml:space="preserve"> within the </w:t>
      </w:r>
      <w:r w:rsidRPr="00267A46">
        <w:rPr>
          <w:rFonts w:eastAsia="Times New Roman" w:cs="Times New Roman"/>
          <w:i/>
          <w:color w:val="000000" w:themeColor="text1"/>
          <w:lang w:eastAsia="en-AU"/>
        </w:rPr>
        <w:t>Rules of Evidence for the Courts of the Republic of Palau</w:t>
      </w:r>
      <w:r>
        <w:rPr>
          <w:rFonts w:eastAsia="Times New Roman" w:cs="Times New Roman"/>
          <w:color w:val="000000" w:themeColor="text1"/>
          <w:lang w:eastAsia="en-AU"/>
        </w:rPr>
        <w:t xml:space="preserve">. </w:t>
      </w:r>
    </w:p>
    <w:p w14:paraId="71E7D287" w14:textId="77777777" w:rsidR="00387561" w:rsidRPr="00267A46" w:rsidRDefault="00387561" w:rsidP="00267A46">
      <w:pPr>
        <w:spacing w:after="0" w:line="240" w:lineRule="auto"/>
        <w:rPr>
          <w:lang w:val="en-US"/>
        </w:rPr>
      </w:pPr>
    </w:p>
    <w:p w14:paraId="65846A0B" w14:textId="77777777" w:rsidR="00267A46" w:rsidRPr="00267A46" w:rsidRDefault="00267A46" w:rsidP="00267A4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267A46">
        <w:rPr>
          <w:rFonts w:eastAsiaTheme="minorEastAsia" w:cs="Times New Roman"/>
          <w:b/>
          <w:color w:val="002060"/>
          <w:kern w:val="32"/>
          <w:sz w:val="28"/>
          <w:szCs w:val="28"/>
          <w:lang w:val="en-US"/>
        </w:rPr>
        <w:t>Electronic Evidence</w:t>
      </w:r>
    </w:p>
    <w:p w14:paraId="23E52282" w14:textId="77777777" w:rsidR="00267A46" w:rsidRDefault="00267A46" w:rsidP="00267A46">
      <w:pPr>
        <w:spacing w:after="0" w:line="240" w:lineRule="auto"/>
        <w:rPr>
          <w:rFonts w:ascii="Calibri" w:hAnsi="Calibri" w:cs="Times New Roman"/>
        </w:rPr>
      </w:pPr>
    </w:p>
    <w:p w14:paraId="28698808" w14:textId="77777777" w:rsidR="00387561" w:rsidRPr="00387561" w:rsidRDefault="00387561" w:rsidP="00387561">
      <w:pPr>
        <w:spacing w:after="0" w:line="240" w:lineRule="auto"/>
        <w:jc w:val="both"/>
        <w:rPr>
          <w:rFonts w:ascii="Calibri" w:eastAsia="Times New Roman" w:hAnsi="Calibri" w:cs="Times New Roman"/>
          <w:b/>
          <w:u w:val="single"/>
          <w:lang w:eastAsia="en-AU"/>
        </w:rPr>
      </w:pPr>
      <w:bookmarkStart w:id="19" w:name="Rule_1001"/>
      <w:r w:rsidRPr="00387561">
        <w:rPr>
          <w:rFonts w:ascii="Calibri" w:eastAsia="Times New Roman" w:hAnsi="Calibri" w:cs="Times New Roman"/>
          <w:b/>
          <w:u w:val="single"/>
          <w:lang w:eastAsia="en-AU"/>
        </w:rPr>
        <w:t>Rule 1001. Definitions.</w:t>
      </w:r>
      <w:bookmarkEnd w:id="19"/>
    </w:p>
    <w:p w14:paraId="73945439" w14:textId="77777777" w:rsidR="00387561" w:rsidRPr="00387561" w:rsidRDefault="00387561" w:rsidP="00387561">
      <w:pPr>
        <w:spacing w:after="0" w:line="240" w:lineRule="auto"/>
        <w:jc w:val="both"/>
        <w:rPr>
          <w:rFonts w:ascii="Calibri" w:eastAsia="Times New Roman" w:hAnsi="Calibri" w:cs="Times New Roman"/>
          <w:lang w:eastAsia="en-AU"/>
        </w:rPr>
      </w:pPr>
      <w:r w:rsidRPr="00387561">
        <w:rPr>
          <w:rFonts w:ascii="Calibri" w:eastAsia="Times New Roman" w:hAnsi="Calibri" w:cs="Times New Roman"/>
          <w:lang w:eastAsia="en-AU"/>
        </w:rPr>
        <w:t xml:space="preserve">For purposes of this article the following definitions are applicable: </w:t>
      </w:r>
    </w:p>
    <w:p w14:paraId="1C700D30" w14:textId="77777777" w:rsidR="00387561" w:rsidRPr="00387561" w:rsidRDefault="00387561" w:rsidP="00387561">
      <w:pPr>
        <w:spacing w:after="0" w:line="240" w:lineRule="auto"/>
        <w:ind w:left="720" w:hanging="720"/>
        <w:jc w:val="both"/>
        <w:rPr>
          <w:rFonts w:ascii="Calibri" w:eastAsia="Times New Roman" w:hAnsi="Calibri" w:cs="Calibri"/>
          <w:lang w:eastAsia="en-AU"/>
        </w:rPr>
      </w:pPr>
      <w:r w:rsidRPr="00387561">
        <w:rPr>
          <w:rFonts w:ascii="Calibri" w:eastAsia="Times New Roman" w:hAnsi="Calibri" w:cs="Calibri"/>
          <w:b/>
          <w:bCs/>
          <w:lang w:eastAsia="en-AU"/>
        </w:rPr>
        <w:t xml:space="preserve">(1) </w:t>
      </w:r>
      <w:r w:rsidRPr="00387561">
        <w:rPr>
          <w:rFonts w:ascii="Calibri" w:eastAsia="Times New Roman" w:hAnsi="Calibri" w:cs="Calibri"/>
          <w:b/>
          <w:bCs/>
          <w:lang w:eastAsia="en-AU"/>
        </w:rPr>
        <w:tab/>
        <w:t xml:space="preserve">Writings and recordings. </w:t>
      </w:r>
      <w:r w:rsidRPr="00387561">
        <w:rPr>
          <w:rFonts w:ascii="Calibri" w:eastAsia="Times New Roman" w:hAnsi="Calibri" w:cs="Calibri"/>
          <w:lang w:eastAsia="en-AU"/>
        </w:rPr>
        <w:t xml:space="preserve">“Writings” and “recordings” consist of letters, words, or numbers or their equivalent, set down by handwriting, typewriting, printing, </w:t>
      </w:r>
      <w:proofErr w:type="spellStart"/>
      <w:r w:rsidRPr="00387561">
        <w:rPr>
          <w:rFonts w:ascii="Calibri" w:eastAsia="Times New Roman" w:hAnsi="Calibri" w:cs="Calibri"/>
          <w:lang w:eastAsia="en-AU"/>
        </w:rPr>
        <w:t>photostating</w:t>
      </w:r>
      <w:proofErr w:type="spellEnd"/>
      <w:r w:rsidRPr="00387561">
        <w:rPr>
          <w:rFonts w:ascii="Calibri" w:eastAsia="Times New Roman" w:hAnsi="Calibri" w:cs="Calibri"/>
          <w:lang w:eastAsia="en-AU"/>
        </w:rPr>
        <w:t xml:space="preserve">, photographing, magnetic impulse, mechanical or </w:t>
      </w:r>
      <w:r w:rsidRPr="00387561">
        <w:rPr>
          <w:rFonts w:ascii="Calibri" w:eastAsia="Times New Roman" w:hAnsi="Calibri" w:cs="Calibri"/>
          <w:u w:val="single"/>
          <w:lang w:eastAsia="en-AU"/>
        </w:rPr>
        <w:t>electronic</w:t>
      </w:r>
      <w:r w:rsidRPr="00387561">
        <w:rPr>
          <w:rFonts w:ascii="Calibri" w:eastAsia="Times New Roman" w:hAnsi="Calibri" w:cs="Calibri"/>
          <w:lang w:eastAsia="en-AU"/>
        </w:rPr>
        <w:t xml:space="preserve"> recording, or other form of data compilation.</w:t>
      </w:r>
    </w:p>
    <w:p w14:paraId="11B6B54B" w14:textId="77777777" w:rsidR="00387561" w:rsidRDefault="00387561" w:rsidP="00267A46">
      <w:pPr>
        <w:spacing w:after="0" w:line="240" w:lineRule="auto"/>
        <w:rPr>
          <w:rFonts w:ascii="Calibri" w:hAnsi="Calibri" w:cs="Times New Roman"/>
        </w:rPr>
      </w:pPr>
    </w:p>
    <w:p w14:paraId="2955C355" w14:textId="77777777" w:rsidR="00387561" w:rsidRPr="00267A46" w:rsidRDefault="00387561" w:rsidP="00267A46">
      <w:pPr>
        <w:spacing w:after="0" w:line="240" w:lineRule="auto"/>
        <w:rPr>
          <w:rFonts w:ascii="Calibri" w:hAnsi="Calibri" w:cs="Times New Roman"/>
        </w:rPr>
      </w:pPr>
    </w:p>
    <w:p w14:paraId="5A33597C" w14:textId="77777777" w:rsidR="00267A46" w:rsidRPr="00267A46" w:rsidRDefault="00267A46" w:rsidP="00B92E25">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267A46">
        <w:rPr>
          <w:rFonts w:eastAsiaTheme="minorEastAsia" w:cs="Times New Roman"/>
          <w:b/>
          <w:color w:val="002060"/>
          <w:kern w:val="32"/>
          <w:sz w:val="28"/>
          <w:szCs w:val="28"/>
          <w:lang w:val="en-US"/>
        </w:rPr>
        <w:t>Relevancy of Evidence</w:t>
      </w:r>
    </w:p>
    <w:p w14:paraId="7EFCE06E" w14:textId="77777777" w:rsidR="00267A46" w:rsidRPr="00267A46" w:rsidRDefault="00267A46" w:rsidP="00267A46">
      <w:pPr>
        <w:spacing w:after="0" w:line="240" w:lineRule="auto"/>
        <w:rPr>
          <w:rFonts w:eastAsia="Times New Roman" w:cstheme="minorHAnsi"/>
          <w:color w:val="000000" w:themeColor="text1"/>
          <w:u w:val="single"/>
          <w:lang w:eastAsia="en-AU"/>
        </w:rPr>
      </w:pPr>
    </w:p>
    <w:p w14:paraId="463ADBDD" w14:textId="77777777" w:rsidR="00387561" w:rsidRPr="00387561" w:rsidRDefault="00387561" w:rsidP="00387561">
      <w:pPr>
        <w:spacing w:after="0" w:line="240" w:lineRule="auto"/>
        <w:jc w:val="both"/>
        <w:rPr>
          <w:rFonts w:ascii="Calibri" w:eastAsia="Times New Roman" w:hAnsi="Calibri" w:cs="Calibri"/>
          <w:szCs w:val="20"/>
          <w:u w:val="single"/>
          <w:lang w:eastAsia="en-AU"/>
        </w:rPr>
      </w:pPr>
      <w:bookmarkStart w:id="20" w:name="Rule_401"/>
      <w:r w:rsidRPr="00387561">
        <w:rPr>
          <w:rFonts w:ascii="Calibri" w:eastAsia="Times New Roman" w:hAnsi="Calibri" w:cs="Calibri"/>
          <w:b/>
          <w:bCs/>
          <w:szCs w:val="20"/>
          <w:u w:val="single"/>
          <w:lang w:eastAsia="en-AU"/>
        </w:rPr>
        <w:t xml:space="preserve">Rule 401. Definition of “Relevant Evidence” </w:t>
      </w:r>
    </w:p>
    <w:bookmarkEnd w:id="20"/>
    <w:p w14:paraId="5B118985" w14:textId="77777777" w:rsidR="00387561" w:rsidRPr="00387561" w:rsidRDefault="00387561" w:rsidP="00387561">
      <w:pPr>
        <w:spacing w:after="0" w:line="240" w:lineRule="auto"/>
        <w:jc w:val="both"/>
        <w:rPr>
          <w:rFonts w:ascii="Calibri" w:eastAsia="Times New Roman" w:hAnsi="Calibri" w:cs="Calibri"/>
          <w:szCs w:val="20"/>
          <w:lang w:eastAsia="en-AU"/>
        </w:rPr>
      </w:pPr>
      <w:r w:rsidRPr="00387561">
        <w:rPr>
          <w:rFonts w:ascii="Calibri" w:eastAsia="Times New Roman" w:hAnsi="Calibri" w:cs="Calibri"/>
          <w:szCs w:val="20"/>
          <w:lang w:eastAsia="en-AU"/>
        </w:rPr>
        <w:t xml:space="preserve">“Relevant evidence” means evidence having any tendency to make the existence of any fact that is of consequence to the determination of the action more probable or less probable than it would be without the evidence. </w:t>
      </w:r>
    </w:p>
    <w:p w14:paraId="4AD5A428" w14:textId="77777777" w:rsidR="00387561" w:rsidRPr="00387561" w:rsidRDefault="00387561" w:rsidP="00387561">
      <w:pPr>
        <w:spacing w:after="0" w:line="240" w:lineRule="auto"/>
        <w:jc w:val="both"/>
        <w:rPr>
          <w:rFonts w:ascii="Calibri" w:eastAsia="Times New Roman" w:hAnsi="Calibri" w:cs="Calibri"/>
          <w:b/>
          <w:bCs/>
          <w:sz w:val="24"/>
          <w:lang w:eastAsia="en-AU"/>
        </w:rPr>
      </w:pPr>
    </w:p>
    <w:p w14:paraId="01078181" w14:textId="77777777" w:rsidR="00387561" w:rsidRPr="00387561" w:rsidRDefault="00387561" w:rsidP="00387561">
      <w:pPr>
        <w:spacing w:after="0" w:line="240" w:lineRule="auto"/>
        <w:jc w:val="both"/>
        <w:rPr>
          <w:rFonts w:ascii="Calibri" w:eastAsia="Times New Roman" w:hAnsi="Calibri" w:cs="Calibri"/>
          <w:szCs w:val="20"/>
          <w:u w:val="single"/>
          <w:lang w:eastAsia="en-AU"/>
        </w:rPr>
      </w:pPr>
      <w:bookmarkStart w:id="21" w:name="Rule_402"/>
      <w:r w:rsidRPr="00387561">
        <w:rPr>
          <w:rFonts w:ascii="Calibri" w:eastAsia="Times New Roman" w:hAnsi="Calibri" w:cs="Calibri"/>
          <w:b/>
          <w:bCs/>
          <w:szCs w:val="20"/>
          <w:u w:val="single"/>
          <w:lang w:eastAsia="en-AU"/>
        </w:rPr>
        <w:t xml:space="preserve">Rule 402. Relevant evidence generally admissible; Irrelevant evidence inadmissible </w:t>
      </w:r>
    </w:p>
    <w:bookmarkEnd w:id="21"/>
    <w:p w14:paraId="17FFE5B7" w14:textId="77777777" w:rsidR="00387561" w:rsidRPr="00387561" w:rsidRDefault="00387561" w:rsidP="00387561">
      <w:pPr>
        <w:spacing w:after="0" w:line="240" w:lineRule="auto"/>
        <w:jc w:val="both"/>
        <w:rPr>
          <w:rFonts w:ascii="Calibri" w:eastAsia="Times New Roman" w:hAnsi="Calibri" w:cs="Calibri"/>
          <w:szCs w:val="20"/>
          <w:lang w:eastAsia="en-AU"/>
        </w:rPr>
      </w:pPr>
      <w:r w:rsidRPr="00387561">
        <w:rPr>
          <w:rFonts w:ascii="Calibri" w:eastAsia="Times New Roman" w:hAnsi="Calibri" w:cs="Calibri"/>
          <w:szCs w:val="20"/>
          <w:lang w:eastAsia="en-AU"/>
        </w:rPr>
        <w:t xml:space="preserve">All relevant evidence is admissible, except as otherwise provided by the Constitution of the Republic of Palau, by these rules, or by other rules prescribed by the Supreme Court pursuant to constitutional authority. Evidence which is not relevant is not admissible. </w:t>
      </w:r>
    </w:p>
    <w:p w14:paraId="4F1C6BA2" w14:textId="77777777" w:rsidR="00387561" w:rsidRPr="00387561" w:rsidRDefault="00387561" w:rsidP="00387561">
      <w:pPr>
        <w:spacing w:after="0" w:line="240" w:lineRule="auto"/>
        <w:jc w:val="both"/>
        <w:rPr>
          <w:rFonts w:ascii="Calibri" w:eastAsia="Times New Roman" w:hAnsi="Calibri" w:cs="Calibri"/>
          <w:szCs w:val="20"/>
          <w:lang w:eastAsia="en-AU"/>
        </w:rPr>
      </w:pPr>
    </w:p>
    <w:p w14:paraId="1059F624" w14:textId="77777777" w:rsidR="00387561" w:rsidRPr="00387561" w:rsidRDefault="00387561" w:rsidP="00387561">
      <w:pPr>
        <w:spacing w:after="0" w:line="240" w:lineRule="auto"/>
        <w:jc w:val="both"/>
        <w:rPr>
          <w:rFonts w:ascii="Calibri" w:eastAsia="Times New Roman" w:hAnsi="Calibri" w:cs="Calibri"/>
          <w:b/>
          <w:szCs w:val="20"/>
          <w:u w:val="single"/>
          <w:lang w:eastAsia="en-AU"/>
        </w:rPr>
      </w:pPr>
      <w:bookmarkStart w:id="22" w:name="Rule_403"/>
      <w:r w:rsidRPr="00387561">
        <w:rPr>
          <w:rFonts w:ascii="Calibri" w:eastAsia="Times New Roman" w:hAnsi="Calibri" w:cs="Calibri"/>
          <w:b/>
          <w:szCs w:val="20"/>
          <w:u w:val="single"/>
          <w:lang w:eastAsia="en-AU"/>
        </w:rPr>
        <w:t>Rule 403. Exclusion of relevant evidence on grounds of prejudice on grounds of prejudice, confusion, or waste of time</w:t>
      </w:r>
    </w:p>
    <w:bookmarkEnd w:id="22"/>
    <w:p w14:paraId="66447B6C" w14:textId="77777777" w:rsidR="00387561" w:rsidRPr="00387561" w:rsidRDefault="00387561" w:rsidP="00387561">
      <w:pPr>
        <w:spacing w:after="0" w:line="240" w:lineRule="auto"/>
        <w:jc w:val="both"/>
        <w:rPr>
          <w:rFonts w:ascii="Calibri" w:eastAsia="Times New Roman" w:hAnsi="Calibri" w:cs="Calibri"/>
          <w:bCs/>
          <w:lang w:eastAsia="en-AU"/>
        </w:rPr>
      </w:pPr>
      <w:r w:rsidRPr="00387561">
        <w:rPr>
          <w:rFonts w:ascii="Calibri" w:eastAsia="Times New Roman" w:hAnsi="Calibri" w:cs="Calibri"/>
          <w:bCs/>
          <w:lang w:eastAsia="en-AU"/>
        </w:rPr>
        <w:t>Although relevant, evidence may be excluded if its probative value is substantially outweighed by the danger of unfair prejudice, confusion of the issues, misleading the jury, or by considerations of undue delay, waste of time, or needless presentation of cumulative evidence.</w:t>
      </w:r>
    </w:p>
    <w:p w14:paraId="6C3FCED9" w14:textId="77777777" w:rsidR="00267A46" w:rsidRPr="00267A46" w:rsidRDefault="00267A46" w:rsidP="00267A46">
      <w:pPr>
        <w:spacing w:after="0" w:line="240" w:lineRule="auto"/>
        <w:rPr>
          <w:rFonts w:ascii="Calibri" w:hAnsi="Calibri" w:cs="Times New Roman"/>
        </w:rPr>
      </w:pPr>
    </w:p>
    <w:p w14:paraId="66EF5B42" w14:textId="77777777" w:rsidR="006F3EE1" w:rsidRDefault="006F3EE1"/>
    <w:sectPr w:rsidR="006F3EE1" w:rsidSect="006F3EE1">
      <w:footerReference w:type="default" r:id="rId44"/>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4FCA" w14:textId="77777777" w:rsidR="00FB4D12" w:rsidRDefault="00FB4D12" w:rsidP="00267A46">
      <w:pPr>
        <w:spacing w:after="0" w:line="240" w:lineRule="auto"/>
      </w:pPr>
      <w:r>
        <w:separator/>
      </w:r>
    </w:p>
  </w:endnote>
  <w:endnote w:type="continuationSeparator" w:id="0">
    <w:p w14:paraId="7582F35F" w14:textId="77777777" w:rsidR="00FB4D12" w:rsidRDefault="00FB4D12" w:rsidP="0026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A958" w14:textId="77777777" w:rsidR="00FB4D12" w:rsidRDefault="00FB4D12">
    <w:pPr>
      <w:pStyle w:val="Footer"/>
      <w:jc w:val="right"/>
    </w:pPr>
    <w:r>
      <w:rPr>
        <w:noProof/>
        <w:lang w:eastAsia="en-AU"/>
      </w:rPr>
      <w:drawing>
        <wp:anchor distT="0" distB="0" distL="114300" distR="114300" simplePos="0" relativeHeight="251657728" behindDoc="0" locked="0" layoutInCell="1" allowOverlap="1" wp14:anchorId="49A17C32" wp14:editId="53266414">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515066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44F5">
          <w:rPr>
            <w:noProof/>
          </w:rPr>
          <w:t>3</w:t>
        </w:r>
        <w:r>
          <w:rPr>
            <w:noProof/>
          </w:rPr>
          <w:fldChar w:fldCharType="end"/>
        </w:r>
      </w:sdtContent>
    </w:sdt>
  </w:p>
  <w:p w14:paraId="01A087B0" w14:textId="77777777" w:rsidR="00FB4D12" w:rsidRDefault="00FB4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5124" w14:textId="77777777" w:rsidR="00FB4D12" w:rsidRDefault="00FB4D12">
    <w:pPr>
      <w:pStyle w:val="Footer"/>
      <w:jc w:val="right"/>
    </w:pPr>
    <w:r>
      <w:rPr>
        <w:noProof/>
        <w:lang w:eastAsia="en-AU"/>
      </w:rPr>
      <w:drawing>
        <wp:anchor distT="0" distB="0" distL="114300" distR="114300" simplePos="0" relativeHeight="251654656" behindDoc="1" locked="0" layoutInCell="1" allowOverlap="1" wp14:anchorId="702D47D2" wp14:editId="142948E1">
          <wp:simplePos x="0" y="0"/>
          <wp:positionH relativeFrom="column">
            <wp:posOffset>1228725</wp:posOffset>
          </wp:positionH>
          <wp:positionV relativeFrom="paragraph">
            <wp:posOffset>-227965</wp:posOffset>
          </wp:positionV>
          <wp:extent cx="5629910" cy="800100"/>
          <wp:effectExtent l="0" t="0" r="8890" b="0"/>
          <wp:wrapNone/>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44F5">
          <w:rPr>
            <w:noProof/>
          </w:rPr>
          <w:t>6</w:t>
        </w:r>
        <w:r>
          <w:rPr>
            <w:noProof/>
          </w:rPr>
          <w:fldChar w:fldCharType="end"/>
        </w:r>
      </w:sdtContent>
    </w:sdt>
  </w:p>
  <w:p w14:paraId="477D90F1" w14:textId="77777777" w:rsidR="00FB4D12" w:rsidRDefault="00FB4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9B53" w14:textId="77777777" w:rsidR="00FB4D12" w:rsidRDefault="00FB4D12">
    <w:pPr>
      <w:pStyle w:val="Footer"/>
      <w:jc w:val="right"/>
    </w:pPr>
    <w:r>
      <w:rPr>
        <w:noProof/>
        <w:lang w:eastAsia="en-AU"/>
      </w:rPr>
      <w:drawing>
        <wp:anchor distT="0" distB="0" distL="114300" distR="114300" simplePos="0" relativeHeight="251660800" behindDoc="0" locked="0" layoutInCell="1" allowOverlap="1" wp14:anchorId="628903D1" wp14:editId="3D644457">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63" name="Picture 6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44F5">
          <w:rPr>
            <w:noProof/>
          </w:rPr>
          <w:t>8</w:t>
        </w:r>
        <w:r>
          <w:rPr>
            <w:noProof/>
          </w:rPr>
          <w:fldChar w:fldCharType="end"/>
        </w:r>
      </w:sdtContent>
    </w:sdt>
  </w:p>
  <w:p w14:paraId="42B36A76" w14:textId="77777777" w:rsidR="00FB4D12" w:rsidRDefault="00FB4D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5433" w14:textId="77777777" w:rsidR="00FB4D12" w:rsidRDefault="00FB4D12">
    <w:pPr>
      <w:pStyle w:val="Footer"/>
      <w:jc w:val="right"/>
    </w:pPr>
    <w:r>
      <w:rPr>
        <w:noProof/>
        <w:lang w:eastAsia="en-AU"/>
      </w:rPr>
      <w:drawing>
        <wp:anchor distT="0" distB="0" distL="114300" distR="114300" simplePos="0" relativeHeight="251655680" behindDoc="1" locked="0" layoutInCell="1" allowOverlap="1" wp14:anchorId="4A9E8829" wp14:editId="3EDA5C78">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44F5">
          <w:rPr>
            <w:noProof/>
          </w:rPr>
          <w:t>15</w:t>
        </w:r>
        <w:r>
          <w:rPr>
            <w:noProof/>
          </w:rPr>
          <w:fldChar w:fldCharType="end"/>
        </w:r>
      </w:sdtContent>
    </w:sdt>
  </w:p>
  <w:p w14:paraId="74711AA4" w14:textId="77777777" w:rsidR="00FB4D12" w:rsidRDefault="00FB4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D9B5" w14:textId="77777777" w:rsidR="00FB4D12" w:rsidRDefault="00FB4D12" w:rsidP="00267A46">
      <w:pPr>
        <w:spacing w:after="0" w:line="240" w:lineRule="auto"/>
      </w:pPr>
      <w:r>
        <w:separator/>
      </w:r>
    </w:p>
  </w:footnote>
  <w:footnote w:type="continuationSeparator" w:id="0">
    <w:p w14:paraId="32D5CF2B" w14:textId="77777777" w:rsidR="00FB4D12" w:rsidRDefault="00FB4D12" w:rsidP="00267A46">
      <w:pPr>
        <w:spacing w:after="0" w:line="240" w:lineRule="auto"/>
      </w:pPr>
      <w:r>
        <w:continuationSeparator/>
      </w:r>
    </w:p>
  </w:footnote>
  <w:footnote w:id="1">
    <w:p w14:paraId="5A1A3DAF" w14:textId="77777777" w:rsidR="00FB4D12" w:rsidRPr="00D445A3" w:rsidRDefault="00FB4D12" w:rsidP="00267A46">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As outlined in the PJIP Judicial Officer Needs Assessment Survey Report, June 2022</w:t>
      </w:r>
    </w:p>
  </w:footnote>
  <w:footnote w:id="2">
    <w:p w14:paraId="3BBD5777" w14:textId="77777777" w:rsidR="00FB4D12" w:rsidRPr="00D445A3" w:rsidRDefault="00FB4D12" w:rsidP="00267A46">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Fiji has a similarly worded provision</w:t>
      </w:r>
    </w:p>
  </w:footnote>
  <w:footnote w:id="3">
    <w:p w14:paraId="69D1317E" w14:textId="77777777" w:rsidR="00FB4D12" w:rsidRDefault="00FB4D12" w:rsidP="00267A46">
      <w:pPr>
        <w:pStyle w:val="FootnoteText"/>
      </w:pPr>
      <w:r>
        <w:rPr>
          <w:rStyle w:val="FootnoteReference"/>
          <w:rFonts w:eastAsiaTheme="majorEastAsia"/>
        </w:rPr>
        <w:footnoteRef/>
      </w:r>
      <w:r>
        <w:t xml:space="preserve"> </w:t>
      </w:r>
      <w:r w:rsidRPr="00380761">
        <w:rPr>
          <w:sz w:val="18"/>
        </w:rPr>
        <w:t>Prevention of Bribery Act 2007</w:t>
      </w:r>
    </w:p>
  </w:footnote>
  <w:footnote w:id="4">
    <w:p w14:paraId="196490A2" w14:textId="77777777" w:rsidR="00FB4D12" w:rsidRPr="00D445A3" w:rsidRDefault="00FB4D12" w:rsidP="00267A46">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w:t>
      </w:r>
      <w:r w:rsidRPr="00D445A3">
        <w:rPr>
          <w:i/>
          <w:sz w:val="18"/>
          <w:szCs w:val="18"/>
        </w:rPr>
        <w:t xml:space="preserve">State v </w:t>
      </w:r>
      <w:proofErr w:type="spellStart"/>
      <w:r w:rsidRPr="00D445A3">
        <w:rPr>
          <w:i/>
          <w:sz w:val="18"/>
          <w:szCs w:val="18"/>
        </w:rPr>
        <w:t>Gamato</w:t>
      </w:r>
      <w:proofErr w:type="spellEnd"/>
      <w:r w:rsidRPr="00D445A3">
        <w:rPr>
          <w:sz w:val="18"/>
          <w:szCs w:val="18"/>
        </w:rPr>
        <w:t xml:space="preserve"> [2021] PGNC 485, 136 (Berrigan J).</w:t>
      </w:r>
    </w:p>
  </w:footnote>
  <w:footnote w:id="5">
    <w:p w14:paraId="420D52DF" w14:textId="77777777" w:rsidR="00FB4D12" w:rsidRPr="00C821B7" w:rsidRDefault="00FB4D12" w:rsidP="00267A46">
      <w:pPr>
        <w:pStyle w:val="FootnoteText"/>
        <w:rPr>
          <w:sz w:val="18"/>
          <w:szCs w:val="18"/>
        </w:rPr>
      </w:pPr>
      <w:r w:rsidRPr="00C821B7">
        <w:rPr>
          <w:rStyle w:val="FootnoteReference"/>
          <w:rFonts w:eastAsiaTheme="majorEastAsia"/>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1430FB73" w14:textId="77777777" w:rsidR="00FB4D12" w:rsidRPr="00D445A3" w:rsidRDefault="00FB4D12" w:rsidP="00267A46">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362B145D" w14:textId="77777777" w:rsidR="00FB4D12" w:rsidRPr="00D445A3" w:rsidRDefault="00FB4D12" w:rsidP="00267A46">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2DB9065C" w14:textId="77777777" w:rsidR="00FB4D12" w:rsidRPr="00D445A3" w:rsidRDefault="00FB4D12" w:rsidP="00267A46">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2506" w14:textId="77777777" w:rsidR="00FB4D12" w:rsidRDefault="00FB4D12" w:rsidP="006F3EE1">
    <w:pPr>
      <w:pStyle w:val="Header"/>
      <w:tabs>
        <w:tab w:val="clear" w:pos="4513"/>
        <w:tab w:val="clear" w:pos="9026"/>
        <w:tab w:val="left" w:pos="1275"/>
      </w:tabs>
      <w:rPr>
        <w:b/>
        <w:i/>
        <w:noProof/>
        <w:sz w:val="20"/>
        <w:szCs w:val="20"/>
      </w:rPr>
    </w:pPr>
    <w:r>
      <w:rPr>
        <w:rFonts w:cstheme="minorHAnsi"/>
        <w:noProof/>
        <w:lang w:eastAsia="en-AU"/>
      </w:rPr>
      <w:drawing>
        <wp:anchor distT="0" distB="0" distL="114300" distR="114300" simplePos="0" relativeHeight="251656704" behindDoc="1" locked="0" layoutInCell="1" allowOverlap="1" wp14:anchorId="6E50F8DF" wp14:editId="336876C7">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088130A6" w14:textId="77777777" w:rsidR="00FB4D12" w:rsidRPr="00ED22AF" w:rsidRDefault="00FB4D12" w:rsidP="006F3EE1">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B41A" w14:textId="77777777" w:rsidR="00FB4D12" w:rsidRDefault="00FB4D12" w:rsidP="006F3EE1">
    <w:pPr>
      <w:pStyle w:val="Header"/>
      <w:tabs>
        <w:tab w:val="clear" w:pos="4513"/>
        <w:tab w:val="clear" w:pos="9026"/>
        <w:tab w:val="left" w:pos="1275"/>
      </w:tabs>
      <w:rPr>
        <w:b/>
        <w:i/>
        <w:noProof/>
        <w:sz w:val="20"/>
        <w:szCs w:val="20"/>
      </w:rPr>
    </w:pPr>
    <w:r>
      <w:rPr>
        <w:rFonts w:cstheme="minorHAnsi"/>
        <w:noProof/>
        <w:lang w:eastAsia="en-AU"/>
      </w:rPr>
      <w:drawing>
        <wp:anchor distT="0" distB="0" distL="114300" distR="114300" simplePos="0" relativeHeight="251658752" behindDoc="1" locked="0" layoutInCell="1" allowOverlap="1" wp14:anchorId="02DA2BE9" wp14:editId="06D3388E">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04762C76" w14:textId="77777777" w:rsidR="00FB4D12" w:rsidRPr="00ED22AF" w:rsidRDefault="00FB4D12" w:rsidP="006F3EE1">
    <w:pP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1EC0" w14:textId="77777777" w:rsidR="00FB4D12" w:rsidRDefault="00FB4D12" w:rsidP="006F3EE1">
    <w:pPr>
      <w:pStyle w:val="Header"/>
      <w:tabs>
        <w:tab w:val="clear" w:pos="4513"/>
        <w:tab w:val="clear" w:pos="9026"/>
        <w:tab w:val="left" w:pos="1275"/>
      </w:tabs>
      <w:rPr>
        <w:b/>
        <w:i/>
        <w:noProof/>
        <w:sz w:val="20"/>
        <w:szCs w:val="20"/>
      </w:rPr>
    </w:pPr>
    <w:r>
      <w:rPr>
        <w:rFonts w:cstheme="minorHAnsi"/>
        <w:noProof/>
        <w:lang w:eastAsia="en-AU"/>
      </w:rPr>
      <w:drawing>
        <wp:anchor distT="0" distB="0" distL="114300" distR="114300" simplePos="0" relativeHeight="251659776" behindDoc="1" locked="0" layoutInCell="1" allowOverlap="1" wp14:anchorId="0EDDA533" wp14:editId="6817579D">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7D516631" w14:textId="77777777" w:rsidR="00FB4D12" w:rsidRPr="00ED22AF" w:rsidRDefault="00FB4D12" w:rsidP="006F3EE1">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782790"/>
    <w:multiLevelType w:val="hybridMultilevel"/>
    <w:tmpl w:val="730E44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C73E67"/>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6A0BCD"/>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454676"/>
    <w:multiLevelType w:val="multilevel"/>
    <w:tmpl w:val="DCA659E4"/>
    <w:lvl w:ilvl="0">
      <w:start w:val="2"/>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AD2BA9"/>
    <w:multiLevelType w:val="multilevel"/>
    <w:tmpl w:val="80663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5950ED"/>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B00A9B"/>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47345E"/>
    <w:multiLevelType w:val="multilevel"/>
    <w:tmpl w:val="8CB206AE"/>
    <w:lvl w:ilvl="0">
      <w:start w:val="1"/>
      <w:numFmt w:val="decimal"/>
      <w:lvlText w:val="%1."/>
      <w:lvlJc w:val="left"/>
      <w:pPr>
        <w:ind w:left="227" w:hanging="227"/>
      </w:pPr>
      <w:rPr>
        <w:rFonts w:asciiTheme="minorHAnsi" w:eastAsiaTheme="minorEastAsia" w:hAnsiTheme="minorHAnsi" w:cstheme="minorHAnsi" w:hint="default"/>
        <w:color w:val="000000" w:themeColor="text1"/>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C865E5"/>
    <w:multiLevelType w:val="multilevel"/>
    <w:tmpl w:val="806632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CD570C"/>
    <w:multiLevelType w:val="multilevel"/>
    <w:tmpl w:val="8CB206AE"/>
    <w:lvl w:ilvl="0">
      <w:start w:val="1"/>
      <w:numFmt w:val="decimal"/>
      <w:lvlText w:val="%1."/>
      <w:lvlJc w:val="left"/>
      <w:pPr>
        <w:ind w:left="227" w:hanging="227"/>
      </w:pPr>
      <w:rPr>
        <w:rFonts w:asciiTheme="minorHAnsi" w:eastAsiaTheme="minorEastAsia" w:hAnsiTheme="minorHAnsi" w:cstheme="minorHAnsi" w:hint="default"/>
        <w:color w:val="000000" w:themeColor="text1"/>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907A24"/>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DD9B88"/>
    <w:multiLevelType w:val="hybridMultilevel"/>
    <w:tmpl w:val="ED4C1A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9304013">
    <w:abstractNumId w:val="1"/>
  </w:num>
  <w:num w:numId="2" w16cid:durableId="144054819">
    <w:abstractNumId w:val="15"/>
  </w:num>
  <w:num w:numId="3" w16cid:durableId="820846590">
    <w:abstractNumId w:val="4"/>
  </w:num>
  <w:num w:numId="4" w16cid:durableId="435056986">
    <w:abstractNumId w:val="14"/>
  </w:num>
  <w:num w:numId="5" w16cid:durableId="922953672">
    <w:abstractNumId w:val="13"/>
  </w:num>
  <w:num w:numId="6" w16cid:durableId="5668649">
    <w:abstractNumId w:val="12"/>
  </w:num>
  <w:num w:numId="7" w16cid:durableId="586815098">
    <w:abstractNumId w:val="6"/>
  </w:num>
  <w:num w:numId="8" w16cid:durableId="1699743696">
    <w:abstractNumId w:val="2"/>
  </w:num>
  <w:num w:numId="9" w16cid:durableId="1246770407">
    <w:abstractNumId w:val="0"/>
  </w:num>
  <w:num w:numId="10" w16cid:durableId="1998532971">
    <w:abstractNumId w:val="3"/>
  </w:num>
  <w:num w:numId="11" w16cid:durableId="40444175">
    <w:abstractNumId w:val="18"/>
  </w:num>
  <w:num w:numId="12" w16cid:durableId="26375543">
    <w:abstractNumId w:val="10"/>
  </w:num>
  <w:num w:numId="13" w16cid:durableId="421147342">
    <w:abstractNumId w:val="9"/>
  </w:num>
  <w:num w:numId="14" w16cid:durableId="981033537">
    <w:abstractNumId w:val="11"/>
  </w:num>
  <w:num w:numId="15" w16cid:durableId="473836118">
    <w:abstractNumId w:val="17"/>
  </w:num>
  <w:num w:numId="16" w16cid:durableId="1110663691">
    <w:abstractNumId w:val="7"/>
  </w:num>
  <w:num w:numId="17" w16cid:durableId="921792286">
    <w:abstractNumId w:val="16"/>
  </w:num>
  <w:num w:numId="18" w16cid:durableId="1694384308">
    <w:abstractNumId w:val="8"/>
  </w:num>
  <w:num w:numId="19" w16cid:durableId="1660376895">
    <w:abstractNumId w:val="5"/>
  </w:num>
  <w:num w:numId="20" w16cid:durableId="74279746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D8"/>
    <w:rsid w:val="000944F5"/>
    <w:rsid w:val="001341D1"/>
    <w:rsid w:val="001F6C3B"/>
    <w:rsid w:val="00240643"/>
    <w:rsid w:val="00267A46"/>
    <w:rsid w:val="00314BDB"/>
    <w:rsid w:val="00322547"/>
    <w:rsid w:val="00342451"/>
    <w:rsid w:val="00350BD8"/>
    <w:rsid w:val="00387561"/>
    <w:rsid w:val="0042260C"/>
    <w:rsid w:val="00430913"/>
    <w:rsid w:val="004A59F6"/>
    <w:rsid w:val="004C5B42"/>
    <w:rsid w:val="00515306"/>
    <w:rsid w:val="00542C9D"/>
    <w:rsid w:val="005B1B79"/>
    <w:rsid w:val="005C45CB"/>
    <w:rsid w:val="00621292"/>
    <w:rsid w:val="006C0634"/>
    <w:rsid w:val="006D5A63"/>
    <w:rsid w:val="006F3EE1"/>
    <w:rsid w:val="00724744"/>
    <w:rsid w:val="007731F9"/>
    <w:rsid w:val="00792F0C"/>
    <w:rsid w:val="0079618D"/>
    <w:rsid w:val="008518AB"/>
    <w:rsid w:val="008A666E"/>
    <w:rsid w:val="00943A4D"/>
    <w:rsid w:val="009671C4"/>
    <w:rsid w:val="009814F7"/>
    <w:rsid w:val="009A6F81"/>
    <w:rsid w:val="009E7D16"/>
    <w:rsid w:val="00A155F7"/>
    <w:rsid w:val="00AB3B9E"/>
    <w:rsid w:val="00AC47E8"/>
    <w:rsid w:val="00B32457"/>
    <w:rsid w:val="00B92E25"/>
    <w:rsid w:val="00BA7C54"/>
    <w:rsid w:val="00BD67E9"/>
    <w:rsid w:val="00BE7E6F"/>
    <w:rsid w:val="00BF5FA3"/>
    <w:rsid w:val="00CA0850"/>
    <w:rsid w:val="00CC10BF"/>
    <w:rsid w:val="00D0578C"/>
    <w:rsid w:val="00D47621"/>
    <w:rsid w:val="00D76EE6"/>
    <w:rsid w:val="00DA69C1"/>
    <w:rsid w:val="00DB79B8"/>
    <w:rsid w:val="00DD0A32"/>
    <w:rsid w:val="00E03FD6"/>
    <w:rsid w:val="00E86008"/>
    <w:rsid w:val="00EB54EC"/>
    <w:rsid w:val="00EC3BBF"/>
    <w:rsid w:val="00FB46B5"/>
    <w:rsid w:val="00FB4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1C0E"/>
  <w15:chartTrackingRefBased/>
  <w15:docId w15:val="{954C3FC2-88EC-47AB-A574-E89056A9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78C"/>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D0578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D0578C"/>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semiHidden/>
    <w:unhideWhenUsed/>
    <w:qFormat/>
    <w:rsid w:val="00D0578C"/>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D0578C"/>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D0578C"/>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D0578C"/>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D0578C"/>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D0578C"/>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A46"/>
  </w:style>
  <w:style w:type="paragraph" w:styleId="Footer">
    <w:name w:val="footer"/>
    <w:basedOn w:val="Normal"/>
    <w:link w:val="FooterChar"/>
    <w:uiPriority w:val="99"/>
    <w:unhideWhenUsed/>
    <w:rsid w:val="00267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A46"/>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267A46"/>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267A46"/>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267A46"/>
    <w:rPr>
      <w:vertAlign w:val="superscript"/>
    </w:rPr>
  </w:style>
  <w:style w:type="table" w:styleId="TableGrid">
    <w:name w:val="Table Grid"/>
    <w:basedOn w:val="TableNormal"/>
    <w:uiPriority w:val="39"/>
    <w:rsid w:val="0026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67A46"/>
    <w:pPr>
      <w:numPr>
        <w:numId w:val="2"/>
      </w:numPr>
    </w:p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267A46"/>
    <w:pPr>
      <w:spacing w:line="240" w:lineRule="exact"/>
    </w:pPr>
    <w:rPr>
      <w:vertAlign w:val="superscript"/>
    </w:rPr>
  </w:style>
  <w:style w:type="table" w:customStyle="1" w:styleId="GridTable4-Accent111">
    <w:name w:val="Grid Table 4 - Accent 111"/>
    <w:basedOn w:val="TableNormal"/>
    <w:uiPriority w:val="49"/>
    <w:rsid w:val="00267A46"/>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1Char">
    <w:name w:val="Heading 1 Char"/>
    <w:basedOn w:val="DefaultParagraphFont"/>
    <w:link w:val="Heading1"/>
    <w:uiPriority w:val="9"/>
    <w:rsid w:val="00D0578C"/>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D0578C"/>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D0578C"/>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D0578C"/>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D0578C"/>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D0578C"/>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D0578C"/>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D0578C"/>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D0578C"/>
    <w:rPr>
      <w:rFonts w:asciiTheme="majorHAnsi" w:eastAsiaTheme="majorEastAsia" w:hAnsiTheme="majorHAnsi" w:cstheme="majorBidi"/>
      <w:i/>
      <w:iCs/>
      <w:color w:val="404040" w:themeColor="text1" w:themeTint="BF"/>
      <w:sz w:val="20"/>
      <w:szCs w:val="20"/>
      <w:lang w:eastAsia="ja-JP"/>
    </w:rPr>
  </w:style>
  <w:style w:type="character" w:styleId="CommentReference">
    <w:name w:val="annotation reference"/>
    <w:basedOn w:val="DefaultParagraphFont"/>
    <w:uiPriority w:val="99"/>
    <w:semiHidden/>
    <w:unhideWhenUsed/>
    <w:rsid w:val="00D0578C"/>
    <w:rPr>
      <w:sz w:val="16"/>
      <w:szCs w:val="16"/>
    </w:rPr>
  </w:style>
  <w:style w:type="paragraph" w:styleId="CommentText">
    <w:name w:val="annotation text"/>
    <w:basedOn w:val="Normal"/>
    <w:link w:val="CommentTextChar"/>
    <w:uiPriority w:val="99"/>
    <w:unhideWhenUsed/>
    <w:rsid w:val="00D0578C"/>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D0578C"/>
    <w:rPr>
      <w:rFonts w:ascii="Arial" w:eastAsia="Times New Roman" w:hAnsi="Arial" w:cs="Arial"/>
      <w:sz w:val="20"/>
      <w:szCs w:val="20"/>
      <w:lang w:eastAsia="en-AU"/>
    </w:rPr>
  </w:style>
  <w:style w:type="table" w:styleId="MediumList2-Accent1">
    <w:name w:val="Medium List 2 Accent 1"/>
    <w:basedOn w:val="TableNormal"/>
    <w:uiPriority w:val="66"/>
    <w:rsid w:val="00D0578C"/>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D0578C"/>
    <w:pPr>
      <w:spacing w:after="0" w:line="288" w:lineRule="auto"/>
    </w:pPr>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D0578C"/>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D0578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D0578C"/>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D0578C"/>
    <w:rPr>
      <w:rFonts w:ascii="Arial Narrow" w:eastAsia="Times New Roman" w:hAnsi="Arial Narrow" w:cs="Times New Roman"/>
      <w:b/>
      <w:bCs/>
      <w:sz w:val="20"/>
      <w:szCs w:val="20"/>
      <w:lang w:eastAsia="en-AU"/>
    </w:r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D0578C"/>
    <w:pPr>
      <w:spacing w:after="0" w:line="240" w:lineRule="auto"/>
      <w:ind w:left="720"/>
      <w:contextualSpacing/>
    </w:pPr>
    <w:rPr>
      <w:rFonts w:ascii="Calibri" w:eastAsia="Times New Roman" w:hAnsi="Calibri" w:cs="Times New Roman"/>
      <w:sz w:val="23"/>
      <w:szCs w:val="24"/>
      <w:lang w:eastAsia="en-AU"/>
    </w:rPr>
  </w:style>
  <w:style w:type="character" w:styleId="Hyperlink">
    <w:name w:val="Hyperlink"/>
    <w:basedOn w:val="DefaultParagraphFont"/>
    <w:uiPriority w:val="99"/>
    <w:unhideWhenUsed/>
    <w:rsid w:val="00D0578C"/>
    <w:rPr>
      <w:color w:val="0563C1" w:themeColor="hyperlink"/>
      <w:u w:val="single"/>
    </w:rPr>
  </w:style>
  <w:style w:type="paragraph" w:styleId="NormalWeb">
    <w:name w:val="Normal (Web)"/>
    <w:basedOn w:val="Normal"/>
    <w:uiPriority w:val="99"/>
    <w:unhideWhenUsed/>
    <w:rsid w:val="00D0578C"/>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0578C"/>
    <w:rPr>
      <w:color w:val="954F72" w:themeColor="followedHyperlink"/>
      <w:u w:val="single"/>
    </w:rPr>
  </w:style>
  <w:style w:type="numbering" w:customStyle="1" w:styleId="Style2">
    <w:name w:val="Style2"/>
    <w:uiPriority w:val="99"/>
    <w:rsid w:val="00D0578C"/>
    <w:pPr>
      <w:numPr>
        <w:numId w:val="5"/>
      </w:numPr>
    </w:pPr>
  </w:style>
  <w:style w:type="numbering" w:customStyle="1" w:styleId="Style3">
    <w:name w:val="Style3"/>
    <w:uiPriority w:val="99"/>
    <w:rsid w:val="00D0578C"/>
    <w:pPr>
      <w:numPr>
        <w:numId w:val="6"/>
      </w:numPr>
    </w:pPr>
  </w:style>
  <w:style w:type="numbering" w:customStyle="1" w:styleId="Style4">
    <w:name w:val="Style4"/>
    <w:uiPriority w:val="99"/>
    <w:rsid w:val="00D0578C"/>
    <w:pPr>
      <w:numPr>
        <w:numId w:val="7"/>
      </w:numPr>
    </w:pPr>
  </w:style>
  <w:style w:type="numbering" w:customStyle="1" w:styleId="Theonlyliststylethatsworthanything">
    <w:name w:val="The only list style that's worth anything"/>
    <w:uiPriority w:val="99"/>
    <w:rsid w:val="00D0578C"/>
    <w:pPr>
      <w:numPr>
        <w:numId w:val="8"/>
      </w:numPr>
    </w:pPr>
  </w:style>
  <w:style w:type="numbering" w:customStyle="1" w:styleId="Style5">
    <w:name w:val="Style5"/>
    <w:uiPriority w:val="99"/>
    <w:rsid w:val="00D0578C"/>
    <w:pPr>
      <w:numPr>
        <w:numId w:val="9"/>
      </w:numPr>
    </w:pPr>
  </w:style>
  <w:style w:type="paragraph" w:styleId="NoSpacing">
    <w:name w:val="No Spacing"/>
    <w:uiPriority w:val="1"/>
    <w:qFormat/>
    <w:rsid w:val="00D0578C"/>
    <w:pPr>
      <w:spacing w:after="0" w:line="240" w:lineRule="auto"/>
    </w:pPr>
    <w:rPr>
      <w:rFonts w:eastAsia="Times New Roman" w:cs="Times New Roman"/>
      <w:sz w:val="23"/>
      <w:szCs w:val="24"/>
      <w:lang w:eastAsia="en-AU"/>
    </w:rPr>
  </w:style>
  <w:style w:type="paragraph" w:styleId="Title">
    <w:name w:val="Title"/>
    <w:basedOn w:val="Normal"/>
    <w:next w:val="Normal"/>
    <w:link w:val="TitleChar"/>
    <w:uiPriority w:val="10"/>
    <w:qFormat/>
    <w:rsid w:val="00D0578C"/>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D0578C"/>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D0578C"/>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D0578C"/>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D0578C"/>
    <w:rPr>
      <w:i/>
      <w:iCs/>
      <w:color w:val="404040" w:themeColor="text1" w:themeTint="BF"/>
    </w:rPr>
  </w:style>
  <w:style w:type="character" w:styleId="Emphasis">
    <w:name w:val="Emphasis"/>
    <w:basedOn w:val="DefaultParagraphFont"/>
    <w:uiPriority w:val="20"/>
    <w:qFormat/>
    <w:rsid w:val="00D0578C"/>
    <w:rPr>
      <w:i/>
      <w:iCs/>
      <w:color w:val="auto"/>
    </w:rPr>
  </w:style>
  <w:style w:type="character" w:styleId="IntenseEmphasis">
    <w:name w:val="Intense Emphasis"/>
    <w:basedOn w:val="DefaultParagraphFont"/>
    <w:uiPriority w:val="21"/>
    <w:qFormat/>
    <w:rsid w:val="00D0578C"/>
    <w:rPr>
      <w:b/>
      <w:bCs/>
      <w:i/>
      <w:iCs/>
      <w:caps/>
    </w:rPr>
  </w:style>
  <w:style w:type="character" w:styleId="Strong">
    <w:name w:val="Strong"/>
    <w:basedOn w:val="DefaultParagraphFont"/>
    <w:uiPriority w:val="22"/>
    <w:qFormat/>
    <w:rsid w:val="00D0578C"/>
    <w:rPr>
      <w:b/>
      <w:bCs/>
      <w:color w:val="000000" w:themeColor="text1"/>
    </w:rPr>
  </w:style>
  <w:style w:type="paragraph" w:styleId="Quote">
    <w:name w:val="Quote"/>
    <w:basedOn w:val="Normal"/>
    <w:next w:val="Normal"/>
    <w:link w:val="QuoteChar"/>
    <w:uiPriority w:val="29"/>
    <w:qFormat/>
    <w:rsid w:val="00D0578C"/>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D0578C"/>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D0578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D0578C"/>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D0578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578C"/>
    <w:rPr>
      <w:b/>
      <w:bCs/>
      <w:smallCaps/>
      <w:u w:val="single"/>
    </w:rPr>
  </w:style>
  <w:style w:type="character" w:styleId="BookTitle">
    <w:name w:val="Book Title"/>
    <w:basedOn w:val="DefaultParagraphFont"/>
    <w:uiPriority w:val="33"/>
    <w:qFormat/>
    <w:rsid w:val="00D0578C"/>
    <w:rPr>
      <w:b w:val="0"/>
      <w:bCs w:val="0"/>
      <w:smallCaps/>
      <w:spacing w:val="5"/>
    </w:rPr>
  </w:style>
  <w:style w:type="paragraph" w:styleId="Caption">
    <w:name w:val="caption"/>
    <w:basedOn w:val="Normal"/>
    <w:next w:val="Normal"/>
    <w:uiPriority w:val="35"/>
    <w:semiHidden/>
    <w:unhideWhenUsed/>
    <w:qFormat/>
    <w:rsid w:val="00D0578C"/>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D0578C"/>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D0578C"/>
    <w:pPr>
      <w:spacing w:after="100" w:line="240" w:lineRule="auto"/>
    </w:pPr>
    <w:rPr>
      <w:rFonts w:eastAsiaTheme="minorEastAsia"/>
      <w:sz w:val="23"/>
      <w:lang w:eastAsia="ja-JP"/>
    </w:rPr>
  </w:style>
  <w:style w:type="paragraph" w:customStyle="1" w:styleId="Default">
    <w:name w:val="Default"/>
    <w:uiPriority w:val="99"/>
    <w:rsid w:val="00D0578C"/>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D0578C"/>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D0578C"/>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D0578C"/>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D0578C"/>
    <w:rPr>
      <w:color w:val="605E5C"/>
      <w:shd w:val="clear" w:color="auto" w:fill="E1DFDD"/>
    </w:rPr>
  </w:style>
  <w:style w:type="paragraph" w:styleId="BodyText">
    <w:name w:val="Body Text"/>
    <w:basedOn w:val="Normal"/>
    <w:link w:val="BodyTextChar"/>
    <w:uiPriority w:val="99"/>
    <w:unhideWhenUsed/>
    <w:rsid w:val="00D0578C"/>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D0578C"/>
    <w:rPr>
      <w:rFonts w:eastAsia="Times New Roman" w:cs="Times New Roman"/>
      <w:sz w:val="23"/>
      <w:szCs w:val="24"/>
      <w:lang w:val="en-GB" w:eastAsia="en-AU"/>
    </w:rPr>
  </w:style>
  <w:style w:type="paragraph" w:styleId="Revision">
    <w:name w:val="Revision"/>
    <w:hidden/>
    <w:uiPriority w:val="99"/>
    <w:semiHidden/>
    <w:rsid w:val="00D0578C"/>
    <w:pPr>
      <w:spacing w:after="0" w:line="240" w:lineRule="auto"/>
    </w:pPr>
    <w:rPr>
      <w:rFonts w:eastAsiaTheme="minorEastAsia"/>
      <w:sz w:val="23"/>
      <w:lang w:val="en-US" w:eastAsia="ja-JP"/>
    </w:rPr>
  </w:style>
  <w:style w:type="character" w:customStyle="1" w:styleId="fontstyle01">
    <w:name w:val="fontstyle01"/>
    <w:basedOn w:val="DefaultParagraphFont"/>
    <w:rsid w:val="00D0578C"/>
    <w:rPr>
      <w:rFonts w:ascii="Arial-BoldMT" w:hAnsi="Arial-BoldMT" w:hint="default"/>
      <w:b/>
      <w:bCs/>
      <w:i w:val="0"/>
      <w:iCs w:val="0"/>
      <w:color w:val="000000"/>
      <w:sz w:val="24"/>
      <w:szCs w:val="24"/>
    </w:rPr>
  </w:style>
  <w:style w:type="paragraph" w:customStyle="1" w:styleId="heading10">
    <w:name w:val="heading_1"/>
    <w:basedOn w:val="Normal"/>
    <w:rsid w:val="00D057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D0578C"/>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Style21">
    <w:name w:val="Style21"/>
    <w:uiPriority w:val="99"/>
    <w:rsid w:val="00CA0850"/>
  </w:style>
  <w:style w:type="numbering" w:customStyle="1" w:styleId="Style22">
    <w:name w:val="Style22"/>
    <w:uiPriority w:val="99"/>
    <w:rsid w:val="00342451"/>
  </w:style>
  <w:style w:type="character" w:styleId="UnresolvedMention">
    <w:name w:val="Unresolved Mention"/>
    <w:basedOn w:val="DefaultParagraphFont"/>
    <w:uiPriority w:val="99"/>
    <w:semiHidden/>
    <w:unhideWhenUsed/>
    <w:rsid w:val="00621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clii.org/pw/legis/num_act/pcotroprn9212013343/" TargetMode="External"/><Relationship Id="rId18" Type="http://schemas.openxmlformats.org/officeDocument/2006/relationships/hyperlink" Target="http://www.paclii.org/tk/legis/consol_act_2016/cpaer2003302/" TargetMode="External"/><Relationship Id="rId26" Type="http://schemas.openxmlformats.org/officeDocument/2006/relationships/footer" Target="footer2.xml"/><Relationship Id="rId39" Type="http://schemas.openxmlformats.org/officeDocument/2006/relationships/hyperlink" Target="http://www.paclii.org/ws/legis/consol_act_2016/ea201580/" TargetMode="External"/><Relationship Id="rId21" Type="http://schemas.openxmlformats.org/officeDocument/2006/relationships/header" Target="header1.xml"/><Relationship Id="rId34" Type="http://schemas.openxmlformats.org/officeDocument/2006/relationships/hyperlink" Target="http://www.palausupremecourt.net/upload/P1408/2238100824403.pdf" TargetMode="External"/><Relationship Id="rId42" Type="http://schemas.openxmlformats.org/officeDocument/2006/relationships/hyperlink" Target="https://ago.gov.to/cms/images/LEGISLATION/PRINCIPAL/1924/1924-0011/EvidenceAct_3.pdf" TargetMode="External"/><Relationship Id="rId7" Type="http://schemas.openxmlformats.org/officeDocument/2006/relationships/hyperlink" Target="http://www.paclii.org/fm/legis/consol_act_2014/c61/" TargetMode="External"/><Relationship Id="rId2" Type="http://schemas.openxmlformats.org/officeDocument/2006/relationships/styles" Target="styles.xml"/><Relationship Id="rId16" Type="http://schemas.openxmlformats.org/officeDocument/2006/relationships/hyperlink" Target="http://www.paclii.org/ws/legis/consol_act/ca201382/" TargetMode="External"/><Relationship Id="rId29" Type="http://schemas.openxmlformats.org/officeDocument/2006/relationships/hyperlink" Target="http://fsmlaw.org/fsm/code/title06/T06_Ch1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lii.org/ki/legis/consol_act/pc66/" TargetMode="External"/><Relationship Id="rId24" Type="http://schemas.openxmlformats.org/officeDocument/2006/relationships/hyperlink" Target="http://www.paclii.org/pw/legis/num_act/pcotroprn9212013343/" TargetMode="External"/><Relationship Id="rId32" Type="http://schemas.openxmlformats.org/officeDocument/2006/relationships/hyperlink" Target="http://www.paclii.org/ki/legis/num_act/ea200380/" TargetMode="External"/><Relationship Id="rId37" Type="http://schemas.openxmlformats.org/officeDocument/2006/relationships/hyperlink" Target="http://www.paclii.org/pg/rules/ct_rules/cprfcro2013542/" TargetMode="External"/><Relationship Id="rId40" Type="http://schemas.openxmlformats.org/officeDocument/2006/relationships/hyperlink" Target="http://www.paclii.org/sb/legis/num_act/ea20098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aclii.org/mh/legis/consol_act/cc201194/" TargetMode="External"/><Relationship Id="rId23" Type="http://schemas.openxmlformats.org/officeDocument/2006/relationships/hyperlink" Target="http://www.paclii.org/pw/legis/num_act/pcotroprn9212013343/" TargetMode="External"/><Relationship Id="rId28" Type="http://schemas.openxmlformats.org/officeDocument/2006/relationships/footer" Target="footer3.xml"/><Relationship Id="rId36" Type="http://schemas.openxmlformats.org/officeDocument/2006/relationships/hyperlink" Target="http://www.parliament.gov.pg/uploads/acts/21A_38.pdf" TargetMode="External"/><Relationship Id="rId10" Type="http://schemas.openxmlformats.org/officeDocument/2006/relationships/hyperlink" Target="http://www.paclii.org/fj/legis/consol_act/pc66/" TargetMode="External"/><Relationship Id="rId19" Type="http://schemas.openxmlformats.org/officeDocument/2006/relationships/hyperlink" Target="http://www.paclii.org/to/legis/consol_act/co136/" TargetMode="External"/><Relationship Id="rId31" Type="http://schemas.openxmlformats.org/officeDocument/2006/relationships/hyperlink" Target="http://www.paclii.org/fj/legis/consol_act/ea80/"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laws.gov.fj/Acts/DisplayAct/805" TargetMode="External"/><Relationship Id="rId14" Type="http://schemas.openxmlformats.org/officeDocument/2006/relationships/hyperlink" Target="http://www.paclii.org/pg/legis/consol_act/cca1974115/"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www.paclii.org/fm/rules/ct_rules/roe1991148/" TargetMode="External"/><Relationship Id="rId35" Type="http://schemas.openxmlformats.org/officeDocument/2006/relationships/hyperlink" Target="http://www.paclii.org/pg/legis/consol_act/ea197580/" TargetMode="External"/><Relationship Id="rId43" Type="http://schemas.openxmlformats.org/officeDocument/2006/relationships/hyperlink" Target="http://www.paclii.org/vu/legis/consol_act/cpc190/" TargetMode="External"/><Relationship Id="rId8" Type="http://schemas.openxmlformats.org/officeDocument/2006/relationships/hyperlink" Target="https://laws.gov.fj/Acts/DisplayAct/3164" TargetMode="External"/><Relationship Id="rId3" Type="http://schemas.openxmlformats.org/officeDocument/2006/relationships/settings" Target="settings.xml"/><Relationship Id="rId12" Type="http://schemas.openxmlformats.org/officeDocument/2006/relationships/hyperlink" Target="http://ronlaw.gov.nr/nauru_lpms/files/acts/e2442d0ac792b90dbeef1b71fd552ee3.pdf" TargetMode="External"/><Relationship Id="rId17" Type="http://schemas.openxmlformats.org/officeDocument/2006/relationships/hyperlink" Target="http://www.paclii.org/sb/legis/consol_act/pc66/" TargetMode="External"/><Relationship Id="rId25" Type="http://schemas.openxmlformats.org/officeDocument/2006/relationships/header" Target="header2.xml"/><Relationship Id="rId33" Type="http://schemas.openxmlformats.org/officeDocument/2006/relationships/hyperlink" Target="http://www.paclii.org/nr/legis/num_act/cpa2020268/" TargetMode="External"/><Relationship Id="rId38" Type="http://schemas.openxmlformats.org/officeDocument/2006/relationships/hyperlink" Target="http://www.paclii.org/mh/legis/consol_act_2012_sup/ea198980/" TargetMode="External"/><Relationship Id="rId46" Type="http://schemas.openxmlformats.org/officeDocument/2006/relationships/theme" Target="theme/theme1.xml"/><Relationship Id="rId20" Type="http://schemas.openxmlformats.org/officeDocument/2006/relationships/hyperlink" Target="http://www.paclii.org/vu/legis/consol_act/pc66/" TargetMode="External"/><Relationship Id="rId41" Type="http://schemas.openxmlformats.org/officeDocument/2006/relationships/hyperlink" Target="http://www.paclii.org/tk/legis/consol_act_2016/cpaer20033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15</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Moe Moe</cp:lastModifiedBy>
  <cp:revision>34</cp:revision>
  <dcterms:created xsi:type="dcterms:W3CDTF">2022-11-18T01:54:00Z</dcterms:created>
  <dcterms:modified xsi:type="dcterms:W3CDTF">2023-10-04T06:28:00Z</dcterms:modified>
</cp:coreProperties>
</file>